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01DB5" w14:textId="77777777" w:rsidR="004D326D" w:rsidRDefault="004D326D" w:rsidP="004D326D">
      <w:pPr>
        <w:spacing w:after="0" w:line="240" w:lineRule="auto"/>
        <w:rPr>
          <w:rFonts w:ascii="Arial" w:hAnsi="Arial"/>
          <w:sz w:val="19"/>
          <w:szCs w:val="19"/>
        </w:rPr>
      </w:pPr>
      <w:bookmarkStart w:id="0" w:name="_GoBack"/>
      <w:bookmarkEnd w:id="0"/>
      <w:r>
        <w:rPr>
          <w:rFonts w:ascii="Gill Sans MT" w:hAnsi="Gill Sans MT" w:cs="Arial"/>
          <w:b/>
          <w:bCs/>
          <w:color w:val="00679E"/>
          <w:sz w:val="18"/>
          <w:szCs w:val="18"/>
        </w:rPr>
        <w:t>U.O.C. AREA PROVVEDITORATO</w:t>
      </w:r>
      <w:r>
        <w:rPr>
          <w:rFonts w:ascii="Gill Sans MT" w:hAnsi="Gill Sans MT" w:cs="Arial"/>
          <w:color w:val="00679E"/>
          <w:sz w:val="18"/>
          <w:szCs w:val="18"/>
        </w:rPr>
        <w:t xml:space="preserve"> </w:t>
      </w:r>
    </w:p>
    <w:p w14:paraId="79A01685"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rPr>
      </w:pPr>
      <w:r w:rsidRPr="003A34D4">
        <w:rPr>
          <w:rFonts w:ascii="Arial" w:eastAsia="New Aster LT Std" w:hAnsi="Arial" w:cs="Arial"/>
          <w:sz w:val="16"/>
          <w:szCs w:val="16"/>
        </w:rPr>
        <w:t xml:space="preserve">Via Toti n 76 </w:t>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r>
      <w:r w:rsidRPr="003A34D4">
        <w:rPr>
          <w:rFonts w:ascii="Arial" w:eastAsia="New Aster LT Std" w:hAnsi="Arial" w:cs="Arial"/>
          <w:sz w:val="16"/>
          <w:szCs w:val="16"/>
        </w:rPr>
        <w:tab/>
        <w:t xml:space="preserve"> </w:t>
      </w:r>
    </w:p>
    <w:p w14:paraId="0D8CF3DD"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Tel. 091.6555500/66</w:t>
      </w:r>
    </w:p>
    <w:p w14:paraId="73742F63" w14:textId="77777777" w:rsidR="003A34D4" w:rsidRPr="003A34D4" w:rsidRDefault="003A34D4" w:rsidP="003A34D4">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Email: </w:t>
      </w:r>
      <w:hyperlink r:id="rId9" w:history="1">
        <w:r w:rsidRPr="003A34D4">
          <w:rPr>
            <w:rFonts w:ascii="Arial" w:eastAsia="New Aster LT Std" w:hAnsi="Arial" w:cs="Arial"/>
            <w:color w:val="0000FF"/>
            <w:sz w:val="16"/>
            <w:szCs w:val="16"/>
            <w:u w:val="single"/>
            <w:lang w:val="en-US"/>
          </w:rPr>
          <w:t>area.provveditorato@policlinico.pa.it</w:t>
        </w:r>
      </w:hyperlink>
    </w:p>
    <w:p w14:paraId="4B4ADB74" w14:textId="77777777" w:rsidR="006708F6" w:rsidRDefault="003A34D4" w:rsidP="006708F6">
      <w:pPr>
        <w:widowControl w:val="0"/>
        <w:autoSpaceDE w:val="0"/>
        <w:autoSpaceDN w:val="0"/>
        <w:spacing w:after="0" w:line="220" w:lineRule="atLeast"/>
        <w:jc w:val="both"/>
        <w:rPr>
          <w:rFonts w:ascii="Arial" w:eastAsia="New Aster LT Std" w:hAnsi="Arial" w:cs="Arial"/>
          <w:sz w:val="16"/>
          <w:szCs w:val="16"/>
          <w:lang w:val="en-US"/>
        </w:rPr>
      </w:pPr>
      <w:r w:rsidRPr="003A34D4">
        <w:rPr>
          <w:rFonts w:ascii="Arial" w:eastAsia="New Aster LT Std" w:hAnsi="Arial" w:cs="Arial"/>
          <w:sz w:val="16"/>
          <w:szCs w:val="16"/>
          <w:lang w:val="en-US"/>
        </w:rPr>
        <w:t xml:space="preserve">Pec: </w:t>
      </w:r>
      <w:hyperlink r:id="rId10" w:history="1">
        <w:r w:rsidRPr="003A34D4">
          <w:rPr>
            <w:rFonts w:ascii="Arial" w:eastAsia="New Aster LT Std" w:hAnsi="Arial" w:cs="Arial"/>
            <w:color w:val="0000FF"/>
            <w:sz w:val="16"/>
            <w:szCs w:val="16"/>
            <w:u w:val="single"/>
            <w:lang w:val="en-US"/>
          </w:rPr>
          <w:t>provveditorato@cert.policlinico.pa.it</w:t>
        </w:r>
      </w:hyperlink>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r w:rsidR="006708F6">
        <w:rPr>
          <w:rFonts w:ascii="Arial" w:eastAsia="New Aster LT Std" w:hAnsi="Arial" w:cs="Arial"/>
          <w:sz w:val="16"/>
          <w:szCs w:val="16"/>
          <w:lang w:val="en-US"/>
        </w:rPr>
        <w:tab/>
      </w:r>
    </w:p>
    <w:p w14:paraId="11D1DFF6" w14:textId="77777777" w:rsidR="003A34D4" w:rsidRPr="00875509" w:rsidRDefault="003A34D4" w:rsidP="006708F6">
      <w:pPr>
        <w:widowControl w:val="0"/>
        <w:autoSpaceDE w:val="0"/>
        <w:autoSpaceDN w:val="0"/>
        <w:spacing w:after="0" w:line="220" w:lineRule="atLeast"/>
        <w:jc w:val="both"/>
        <w:rPr>
          <w:rFonts w:ascii="Arial" w:eastAsia="New Aster LT Std" w:hAnsi="Arial" w:cs="Arial"/>
          <w:sz w:val="20"/>
          <w:szCs w:val="20"/>
          <w:lang w:val="pt-PT"/>
        </w:rPr>
      </w:pPr>
      <w:r w:rsidRPr="003A34D4">
        <w:rPr>
          <w:rFonts w:ascii="Arial" w:eastAsia="New Aster LT Std" w:hAnsi="Arial" w:cs="Arial"/>
          <w:sz w:val="16"/>
          <w:szCs w:val="16"/>
          <w:lang w:val="en-US"/>
        </w:rPr>
        <w:t xml:space="preserve">Web: </w:t>
      </w:r>
      <w:hyperlink r:id="rId11" w:history="1">
        <w:r w:rsidRPr="003A34D4">
          <w:rPr>
            <w:rFonts w:ascii="Arial" w:eastAsia="New Aster LT Std" w:hAnsi="Arial" w:cs="Arial"/>
            <w:color w:val="0000FF"/>
            <w:sz w:val="16"/>
            <w:szCs w:val="16"/>
            <w:u w:val="single"/>
            <w:lang w:val="en-US"/>
          </w:rPr>
          <w:t>www.policlinico.pa.it</w:t>
        </w:r>
      </w:hyperlink>
    </w:p>
    <w:p w14:paraId="02BAF649" w14:textId="77777777" w:rsidR="00523472" w:rsidRPr="00875509" w:rsidRDefault="00523472" w:rsidP="00415324">
      <w:pPr>
        <w:pStyle w:val="Titolo2"/>
        <w:spacing w:line="240" w:lineRule="auto"/>
        <w:ind w:right="131"/>
        <w:jc w:val="right"/>
        <w:rPr>
          <w:rFonts w:ascii="Arial" w:hAnsi="Arial" w:cs="Arial"/>
          <w:sz w:val="20"/>
          <w:szCs w:val="20"/>
          <w:lang w:val="pt-PT"/>
        </w:rPr>
      </w:pPr>
    </w:p>
    <w:p w14:paraId="52AF055F" w14:textId="59871121" w:rsidR="00415324" w:rsidRPr="00875509" w:rsidRDefault="00415324" w:rsidP="00415324">
      <w:pPr>
        <w:pStyle w:val="Titolo2"/>
        <w:spacing w:line="240" w:lineRule="auto"/>
        <w:ind w:right="131"/>
        <w:jc w:val="right"/>
        <w:rPr>
          <w:rFonts w:ascii="Calibri" w:hAnsi="Calibri" w:cs="Calibri"/>
          <w:sz w:val="22"/>
          <w:szCs w:val="22"/>
          <w:lang w:val="pt-PT"/>
        </w:rPr>
      </w:pP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875509">
        <w:rPr>
          <w:rFonts w:ascii="Arial" w:hAnsi="Arial" w:cs="Arial"/>
          <w:sz w:val="20"/>
          <w:szCs w:val="20"/>
          <w:lang w:val="pt-PT"/>
        </w:rPr>
        <w:tab/>
      </w:r>
      <w:r w:rsidRPr="00875509">
        <w:rPr>
          <w:rFonts w:ascii="Calibri" w:hAnsi="Calibri" w:cs="Calibri"/>
          <w:sz w:val="22"/>
          <w:szCs w:val="22"/>
          <w:lang w:val="pt-PT"/>
        </w:rPr>
        <w:t>Allegato B</w:t>
      </w:r>
    </w:p>
    <w:p w14:paraId="2BB10C56" w14:textId="1F6DF54A" w:rsidR="003A34D4" w:rsidRPr="00875509" w:rsidRDefault="003A34D4" w:rsidP="00C849F6">
      <w:pPr>
        <w:pStyle w:val="Corpotesto"/>
        <w:rPr>
          <w:rFonts w:ascii="Arial" w:hAnsi="Arial" w:cs="Arial"/>
          <w:sz w:val="20"/>
          <w:szCs w:val="20"/>
          <w:lang w:val="pt-PT"/>
        </w:rPr>
      </w:pPr>
    </w:p>
    <w:p w14:paraId="3177F80A" w14:textId="77777777" w:rsidR="00523472" w:rsidRPr="00875509" w:rsidRDefault="00523472" w:rsidP="00C849F6">
      <w:pPr>
        <w:pStyle w:val="Corpotesto"/>
        <w:rPr>
          <w:rFonts w:ascii="Arial" w:hAnsi="Arial" w:cs="Arial"/>
          <w:sz w:val="20"/>
          <w:szCs w:val="20"/>
          <w:lang w:val="pt-PT"/>
        </w:rPr>
      </w:pPr>
    </w:p>
    <w:p w14:paraId="42330347" w14:textId="7AA93E61" w:rsidR="00C849F6" w:rsidRDefault="00C849F6" w:rsidP="003A34D4">
      <w:pPr>
        <w:spacing w:after="0" w:line="240" w:lineRule="auto"/>
        <w:ind w:left="108"/>
        <w:jc w:val="center"/>
        <w:rPr>
          <w:rFonts w:eastAsia="New Aster LT Std" w:cs="Calibri"/>
          <w:b/>
        </w:rPr>
      </w:pPr>
      <w:r>
        <w:rPr>
          <w:rFonts w:eastAsia="New Aster LT Std" w:cs="Calibri"/>
          <w:b/>
        </w:rPr>
        <w:t>PATTI E CONDIZIONI PER FORNITURE E SERVIZI</w:t>
      </w:r>
    </w:p>
    <w:p w14:paraId="3324DB5A" w14:textId="77777777" w:rsidR="0081775F" w:rsidRDefault="0081775F" w:rsidP="00C849F6">
      <w:pPr>
        <w:spacing w:after="0" w:line="240" w:lineRule="auto"/>
        <w:ind w:right="18"/>
        <w:jc w:val="center"/>
        <w:rPr>
          <w:rFonts w:cs="Calibri"/>
          <w:b/>
        </w:rPr>
      </w:pPr>
    </w:p>
    <w:p w14:paraId="02841E5A" w14:textId="77777777" w:rsidR="002E11A9" w:rsidRDefault="002E11A9" w:rsidP="00C849F6">
      <w:pPr>
        <w:spacing w:after="0" w:line="240" w:lineRule="auto"/>
        <w:ind w:right="18"/>
        <w:jc w:val="center"/>
        <w:rPr>
          <w:rFonts w:cs="Calibri"/>
          <w:b/>
        </w:rPr>
      </w:pPr>
      <w:r>
        <w:rPr>
          <w:rFonts w:cs="Calibri"/>
          <w:b/>
        </w:rPr>
        <w:t>Art. 1</w:t>
      </w:r>
    </w:p>
    <w:p w14:paraId="218D2682" w14:textId="77777777" w:rsidR="002E11A9" w:rsidRDefault="002E11A9" w:rsidP="00C11472">
      <w:pPr>
        <w:pStyle w:val="Titolo3"/>
        <w:spacing w:line="240" w:lineRule="auto"/>
        <w:ind w:right="18"/>
        <w:rPr>
          <w:rFonts w:ascii="Calibri" w:hAnsi="Calibri" w:cs="Calibri"/>
          <w:sz w:val="22"/>
          <w:szCs w:val="22"/>
        </w:rPr>
      </w:pPr>
      <w:r>
        <w:rPr>
          <w:rFonts w:ascii="Calibri" w:hAnsi="Calibri" w:cs="Calibri"/>
          <w:sz w:val="22"/>
          <w:szCs w:val="22"/>
        </w:rPr>
        <w:t>Oggetto dell’appalto</w:t>
      </w:r>
    </w:p>
    <w:p w14:paraId="7CBF483C" w14:textId="44B11FD4" w:rsidR="009A0027" w:rsidRPr="00F41596" w:rsidRDefault="002E11A9" w:rsidP="00841B5C">
      <w:pPr>
        <w:pStyle w:val="Corpotesto"/>
        <w:jc w:val="both"/>
        <w:rPr>
          <w:rFonts w:asciiTheme="minorHAnsi" w:hAnsiTheme="minorHAnsi" w:cstheme="minorHAnsi"/>
          <w:sz w:val="22"/>
          <w:szCs w:val="22"/>
        </w:rPr>
      </w:pPr>
      <w:r w:rsidRPr="00F41596">
        <w:rPr>
          <w:rFonts w:asciiTheme="minorHAnsi" w:hAnsiTheme="minorHAnsi" w:cstheme="minorHAnsi"/>
          <w:sz w:val="22"/>
          <w:szCs w:val="22"/>
        </w:rPr>
        <w:t>Il presente appalto ha ad oggetto</w:t>
      </w:r>
      <w:r w:rsidR="00C64FFE" w:rsidRPr="00F41596">
        <w:rPr>
          <w:rFonts w:asciiTheme="minorHAnsi" w:hAnsiTheme="minorHAnsi" w:cstheme="minorHAnsi"/>
          <w:sz w:val="22"/>
          <w:szCs w:val="22"/>
        </w:rPr>
        <w:t xml:space="preserve"> </w:t>
      </w:r>
      <w:r w:rsidR="002329AA">
        <w:rPr>
          <w:rFonts w:asciiTheme="minorHAnsi" w:hAnsiTheme="minorHAnsi" w:cstheme="minorHAnsi"/>
          <w:sz w:val="22"/>
          <w:szCs w:val="22"/>
        </w:rPr>
        <w:t>la p</w:t>
      </w:r>
      <w:r w:rsidR="002329AA" w:rsidRPr="002329AA">
        <w:rPr>
          <w:rFonts w:asciiTheme="minorHAnsi" w:hAnsiTheme="minorHAnsi" w:cstheme="minorHAnsi"/>
          <w:sz w:val="22"/>
          <w:szCs w:val="22"/>
        </w:rPr>
        <w:t xml:space="preserve">rocedura negoziata ai sensi dell’ art. 50, comma 1, </w:t>
      </w:r>
      <w:proofErr w:type="spellStart"/>
      <w:r w:rsidR="002329AA" w:rsidRPr="002329AA">
        <w:rPr>
          <w:rFonts w:asciiTheme="minorHAnsi" w:hAnsiTheme="minorHAnsi" w:cstheme="minorHAnsi"/>
          <w:sz w:val="22"/>
          <w:szCs w:val="22"/>
        </w:rPr>
        <w:t>lett</w:t>
      </w:r>
      <w:proofErr w:type="spellEnd"/>
      <w:r w:rsidR="002329AA" w:rsidRPr="002329AA">
        <w:rPr>
          <w:rFonts w:asciiTheme="minorHAnsi" w:hAnsiTheme="minorHAnsi" w:cstheme="minorHAnsi"/>
          <w:sz w:val="22"/>
          <w:szCs w:val="22"/>
        </w:rPr>
        <w:t xml:space="preserve">. b) del d.lgs. n. 36/2023 ed art.5 del “Regolamento per l’acquisizione di beni e servizi di importo inferiore alla soglia di rilevanza europea” giusta deliberazione n. 1357 del 11/10/2023, per </w:t>
      </w:r>
      <w:r w:rsidR="00795331">
        <w:rPr>
          <w:rFonts w:asciiTheme="minorHAnsi" w:hAnsiTheme="minorHAnsi" w:cstheme="minorHAnsi"/>
          <w:sz w:val="22"/>
          <w:szCs w:val="22"/>
        </w:rPr>
        <w:t xml:space="preserve">la </w:t>
      </w:r>
      <w:r w:rsidR="00795331" w:rsidRPr="00795331">
        <w:rPr>
          <w:rFonts w:asciiTheme="minorHAnsi" w:hAnsiTheme="minorHAnsi" w:cstheme="minorHAnsi"/>
          <w:sz w:val="22"/>
          <w:szCs w:val="22"/>
        </w:rPr>
        <w:t xml:space="preserve">fornitura </w:t>
      </w:r>
      <w:r w:rsidR="00795331">
        <w:rPr>
          <w:rFonts w:asciiTheme="minorHAnsi" w:hAnsiTheme="minorHAnsi" w:cstheme="minorHAnsi"/>
          <w:sz w:val="22"/>
          <w:szCs w:val="22"/>
        </w:rPr>
        <w:t xml:space="preserve">di </w:t>
      </w:r>
      <w:r w:rsidR="00795331" w:rsidRPr="00795331">
        <w:rPr>
          <w:rFonts w:asciiTheme="minorHAnsi" w:hAnsiTheme="minorHAnsi" w:cstheme="minorHAnsi"/>
          <w:sz w:val="22"/>
          <w:szCs w:val="22"/>
        </w:rPr>
        <w:t xml:space="preserve">materiale di consumo per l’Apparecchiatura Standard per esami urodinamici con </w:t>
      </w:r>
      <w:proofErr w:type="spellStart"/>
      <w:r w:rsidR="00795331" w:rsidRPr="00795331">
        <w:rPr>
          <w:rFonts w:asciiTheme="minorHAnsi" w:hAnsiTheme="minorHAnsi" w:cstheme="minorHAnsi"/>
          <w:sz w:val="22"/>
          <w:szCs w:val="22"/>
        </w:rPr>
        <w:t>uroflussometro</w:t>
      </w:r>
      <w:proofErr w:type="spellEnd"/>
      <w:r w:rsidR="00795331" w:rsidRPr="00795331">
        <w:rPr>
          <w:rFonts w:asciiTheme="minorHAnsi" w:hAnsiTheme="minorHAnsi" w:cstheme="minorHAnsi"/>
          <w:sz w:val="22"/>
          <w:szCs w:val="22"/>
        </w:rPr>
        <w:t xml:space="preserve"> da destinare all’U.O.C di Urologia</w:t>
      </w:r>
      <w:r w:rsidR="00795331" w:rsidRPr="002329AA">
        <w:rPr>
          <w:rFonts w:asciiTheme="minorHAnsi" w:hAnsiTheme="minorHAnsi" w:cstheme="minorHAnsi"/>
          <w:sz w:val="22"/>
          <w:szCs w:val="22"/>
        </w:rPr>
        <w:t xml:space="preserve"> </w:t>
      </w:r>
      <w:r w:rsidR="002329AA" w:rsidRPr="002329AA">
        <w:rPr>
          <w:rFonts w:asciiTheme="minorHAnsi" w:hAnsiTheme="minorHAnsi" w:cstheme="minorHAnsi"/>
          <w:sz w:val="22"/>
          <w:szCs w:val="22"/>
        </w:rPr>
        <w:t>dell’A.O.U.P Paolo Giaccone di Palermo</w:t>
      </w:r>
      <w:r w:rsidR="009A0027" w:rsidRPr="00F41596">
        <w:rPr>
          <w:rFonts w:asciiTheme="minorHAnsi" w:hAnsiTheme="minorHAnsi" w:cstheme="minorHAnsi"/>
          <w:sz w:val="22"/>
          <w:szCs w:val="22"/>
        </w:rPr>
        <w:t>.</w:t>
      </w:r>
    </w:p>
    <w:p w14:paraId="62623D26" w14:textId="11A000A1" w:rsidR="008A310D" w:rsidRPr="00795331" w:rsidRDefault="00933E19" w:rsidP="008A310D">
      <w:pPr>
        <w:adjustRightInd w:val="0"/>
        <w:jc w:val="both"/>
        <w:rPr>
          <w:rFonts w:asciiTheme="minorHAnsi" w:eastAsia="New Aster LT Std" w:hAnsiTheme="minorHAnsi" w:cstheme="minorHAnsi"/>
        </w:rPr>
      </w:pPr>
      <w:r w:rsidRPr="00795331">
        <w:rPr>
          <w:rFonts w:asciiTheme="minorHAnsi" w:eastAsia="New Aster LT Std" w:hAnsiTheme="minorHAnsi" w:cstheme="minorHAnsi"/>
        </w:rPr>
        <w:t xml:space="preserve">L’aggiudicazione </w:t>
      </w:r>
      <w:r w:rsidR="009A0027" w:rsidRPr="00795331">
        <w:rPr>
          <w:rFonts w:asciiTheme="minorHAnsi" w:eastAsia="New Aster LT Std" w:hAnsiTheme="minorHAnsi" w:cstheme="minorHAnsi"/>
        </w:rPr>
        <w:t xml:space="preserve">della procedura negoziata </w:t>
      </w:r>
      <w:r w:rsidRPr="00795331">
        <w:rPr>
          <w:rFonts w:asciiTheme="minorHAnsi" w:eastAsia="New Aster LT Std" w:hAnsiTheme="minorHAnsi" w:cstheme="minorHAnsi"/>
        </w:rPr>
        <w:t xml:space="preserve">avverrà </w:t>
      </w:r>
      <w:r w:rsidR="00D027F5" w:rsidRPr="00795331">
        <w:rPr>
          <w:rFonts w:asciiTheme="minorHAnsi" w:eastAsia="New Aster LT Std" w:hAnsiTheme="minorHAnsi" w:cstheme="minorHAnsi"/>
        </w:rPr>
        <w:t xml:space="preserve">con il criterio di </w:t>
      </w:r>
      <w:r w:rsidR="008A310D" w:rsidRPr="00795331">
        <w:rPr>
          <w:rFonts w:asciiTheme="minorHAnsi" w:eastAsia="New Aster LT Std" w:hAnsiTheme="minorHAnsi" w:cstheme="minorHAnsi"/>
        </w:rPr>
        <w:t xml:space="preserve">aggiudicazione del minor prezzo </w:t>
      </w:r>
      <w:r w:rsidR="00D027F5" w:rsidRPr="00795331">
        <w:rPr>
          <w:rFonts w:asciiTheme="minorHAnsi" w:eastAsia="New Aster LT Std" w:hAnsiTheme="minorHAnsi" w:cstheme="minorHAnsi"/>
        </w:rPr>
        <w:t xml:space="preserve">art.108, c.3, </w:t>
      </w:r>
      <w:r w:rsidRPr="00795331">
        <w:rPr>
          <w:rFonts w:asciiTheme="minorHAnsi" w:eastAsia="New Aster LT Std" w:hAnsiTheme="minorHAnsi" w:cstheme="minorHAnsi"/>
        </w:rPr>
        <w:t xml:space="preserve">ai sensi </w:t>
      </w:r>
      <w:r w:rsidR="00DF3350" w:rsidRPr="00795331">
        <w:rPr>
          <w:rFonts w:asciiTheme="minorHAnsi" w:eastAsia="New Aster LT Std" w:hAnsiTheme="minorHAnsi" w:cstheme="minorHAnsi"/>
        </w:rPr>
        <w:t>dell’art.</w:t>
      </w:r>
      <w:r w:rsidR="005B260D" w:rsidRPr="00795331">
        <w:rPr>
          <w:rFonts w:asciiTheme="minorHAnsi" w:eastAsia="New Aster LT Std" w:hAnsiTheme="minorHAnsi" w:cstheme="minorHAnsi"/>
        </w:rPr>
        <w:t>50</w:t>
      </w:r>
      <w:r w:rsidR="00DF3350" w:rsidRPr="00795331">
        <w:rPr>
          <w:rFonts w:asciiTheme="minorHAnsi" w:eastAsia="New Aster LT Std" w:hAnsiTheme="minorHAnsi" w:cstheme="minorHAnsi"/>
        </w:rPr>
        <w:t xml:space="preserve">, comma </w:t>
      </w:r>
      <w:r w:rsidR="005B260D" w:rsidRPr="00795331">
        <w:rPr>
          <w:rFonts w:asciiTheme="minorHAnsi" w:eastAsia="New Aster LT Std" w:hAnsiTheme="minorHAnsi" w:cstheme="minorHAnsi"/>
        </w:rPr>
        <w:t>1</w:t>
      </w:r>
      <w:r w:rsidR="00DF3350" w:rsidRPr="00795331">
        <w:rPr>
          <w:rFonts w:asciiTheme="minorHAnsi" w:eastAsia="New Aster LT Std" w:hAnsiTheme="minorHAnsi" w:cstheme="minorHAnsi"/>
        </w:rPr>
        <w:t xml:space="preserve">, </w:t>
      </w:r>
      <w:proofErr w:type="spellStart"/>
      <w:r w:rsidR="00DF3350" w:rsidRPr="00795331">
        <w:rPr>
          <w:rFonts w:asciiTheme="minorHAnsi" w:eastAsia="New Aster LT Std" w:hAnsiTheme="minorHAnsi" w:cstheme="minorHAnsi"/>
        </w:rPr>
        <w:t>lett.b</w:t>
      </w:r>
      <w:proofErr w:type="spellEnd"/>
      <w:r w:rsidR="00DF3350" w:rsidRPr="00795331">
        <w:rPr>
          <w:rFonts w:asciiTheme="minorHAnsi" w:eastAsia="New Aster LT Std" w:hAnsiTheme="minorHAnsi" w:cstheme="minorHAnsi"/>
        </w:rPr>
        <w:t xml:space="preserve">) del </w:t>
      </w:r>
      <w:proofErr w:type="spellStart"/>
      <w:r w:rsidR="00DF3350" w:rsidRPr="00795331">
        <w:rPr>
          <w:rFonts w:asciiTheme="minorHAnsi" w:eastAsia="New Aster LT Std" w:hAnsiTheme="minorHAnsi" w:cstheme="minorHAnsi"/>
        </w:rPr>
        <w:t>D.Lgs.</w:t>
      </w:r>
      <w:proofErr w:type="spellEnd"/>
      <w:r w:rsidR="00DF3350" w:rsidRPr="00795331">
        <w:rPr>
          <w:rFonts w:asciiTheme="minorHAnsi" w:eastAsia="New Aster LT Std" w:hAnsiTheme="minorHAnsi" w:cstheme="minorHAnsi"/>
        </w:rPr>
        <w:t xml:space="preserve"> 36/2023</w:t>
      </w:r>
      <w:r w:rsidRPr="00795331">
        <w:rPr>
          <w:rFonts w:asciiTheme="minorHAnsi" w:eastAsia="New Aster LT Std" w:hAnsiTheme="minorHAnsi" w:cstheme="minorHAnsi"/>
        </w:rPr>
        <w:t xml:space="preserve">, con l’utilizzo della T.D. </w:t>
      </w:r>
      <w:r w:rsidR="00A20AB2" w:rsidRPr="00795331">
        <w:rPr>
          <w:rFonts w:asciiTheme="minorHAnsi" w:eastAsia="New Aster LT Std" w:hAnsiTheme="minorHAnsi" w:cstheme="minorHAnsi"/>
        </w:rPr>
        <w:t>su</w:t>
      </w:r>
      <w:r w:rsidRPr="00795331">
        <w:rPr>
          <w:rFonts w:asciiTheme="minorHAnsi" w:eastAsia="New Aster LT Std" w:hAnsiTheme="minorHAnsi" w:cstheme="minorHAnsi"/>
        </w:rPr>
        <w:t xml:space="preserve">l Mercato </w:t>
      </w:r>
      <w:r w:rsidR="00A20AB2" w:rsidRPr="00795331">
        <w:rPr>
          <w:rFonts w:asciiTheme="minorHAnsi" w:eastAsia="New Aster LT Std" w:hAnsiTheme="minorHAnsi" w:cstheme="minorHAnsi"/>
        </w:rPr>
        <w:t>E</w:t>
      </w:r>
      <w:r w:rsidRPr="00795331">
        <w:rPr>
          <w:rFonts w:asciiTheme="minorHAnsi" w:eastAsia="New Aster LT Std" w:hAnsiTheme="minorHAnsi" w:cstheme="minorHAnsi"/>
        </w:rPr>
        <w:t xml:space="preserve">lettronico della </w:t>
      </w:r>
      <w:r w:rsidR="00A20AB2" w:rsidRPr="00795331">
        <w:rPr>
          <w:rFonts w:asciiTheme="minorHAnsi" w:eastAsia="New Aster LT Std" w:hAnsiTheme="minorHAnsi" w:cstheme="minorHAnsi"/>
        </w:rPr>
        <w:t>P</w:t>
      </w:r>
      <w:r w:rsidRPr="00795331">
        <w:rPr>
          <w:rFonts w:asciiTheme="minorHAnsi" w:eastAsia="New Aster LT Std" w:hAnsiTheme="minorHAnsi" w:cstheme="minorHAnsi"/>
        </w:rPr>
        <w:t xml:space="preserve">ubblica </w:t>
      </w:r>
      <w:r w:rsidR="00A20AB2" w:rsidRPr="00795331">
        <w:rPr>
          <w:rFonts w:asciiTheme="minorHAnsi" w:eastAsia="New Aster LT Std" w:hAnsiTheme="minorHAnsi" w:cstheme="minorHAnsi"/>
        </w:rPr>
        <w:t>A</w:t>
      </w:r>
      <w:r w:rsidR="00540E44" w:rsidRPr="00795331">
        <w:rPr>
          <w:rFonts w:asciiTheme="minorHAnsi" w:eastAsia="New Aster LT Std" w:hAnsiTheme="minorHAnsi" w:cstheme="minorHAnsi"/>
        </w:rPr>
        <w:t>mministrazione-Trattativa diretta</w:t>
      </w:r>
      <w:r w:rsidR="004E37B4" w:rsidRPr="00795331">
        <w:rPr>
          <w:rFonts w:asciiTheme="minorHAnsi" w:eastAsia="New Aster LT Std" w:hAnsiTheme="minorHAnsi" w:cstheme="minorHAnsi"/>
        </w:rPr>
        <w:t>.</w:t>
      </w:r>
    </w:p>
    <w:p w14:paraId="5FF3CEF5" w14:textId="77777777" w:rsidR="00A10856" w:rsidRPr="00795331" w:rsidRDefault="00A10856" w:rsidP="00C849F6">
      <w:pPr>
        <w:pStyle w:val="Titolo2"/>
        <w:spacing w:line="240" w:lineRule="auto"/>
        <w:ind w:right="18"/>
        <w:rPr>
          <w:rFonts w:asciiTheme="minorHAnsi" w:hAnsiTheme="minorHAnsi" w:cstheme="minorHAnsi"/>
          <w:b w:val="0"/>
          <w:bCs w:val="0"/>
          <w:sz w:val="22"/>
          <w:szCs w:val="22"/>
        </w:rPr>
      </w:pPr>
    </w:p>
    <w:p w14:paraId="27577F7F"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2</w:t>
      </w:r>
    </w:p>
    <w:p w14:paraId="62C2F397"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Direttore dell’esecuzione del contratto</w:t>
      </w:r>
    </w:p>
    <w:p w14:paraId="40296FC3" w14:textId="77777777" w:rsidR="00132A48" w:rsidRDefault="00132A48" w:rsidP="00132A48">
      <w:pPr>
        <w:pStyle w:val="Corpotesto"/>
        <w:tabs>
          <w:tab w:val="left" w:pos="142"/>
        </w:tabs>
        <w:jc w:val="both"/>
        <w:rPr>
          <w:rFonts w:asciiTheme="minorHAnsi" w:hAnsiTheme="minorHAnsi" w:cstheme="minorHAnsi"/>
          <w:sz w:val="22"/>
          <w:szCs w:val="22"/>
        </w:rPr>
      </w:pPr>
      <w:r w:rsidRPr="00186EFD">
        <w:rPr>
          <w:rFonts w:asciiTheme="minorHAnsi" w:hAnsiTheme="minorHAnsi" w:cstheme="minorHAnsi"/>
          <w:sz w:val="22"/>
          <w:szCs w:val="22"/>
        </w:rPr>
        <w:t xml:space="preserve">Per l’esecuzione del contratto avente ad oggetto servizi e forniture, le funzioni e i compiti del direttore dell’esecuzione sono svolti dal RUP, </w:t>
      </w:r>
      <w:r w:rsidRPr="00763738">
        <w:rPr>
          <w:rFonts w:asciiTheme="minorHAnsi" w:hAnsiTheme="minorHAnsi" w:cstheme="minorHAnsi"/>
          <w:sz w:val="22"/>
          <w:szCs w:val="22"/>
        </w:rPr>
        <w:t xml:space="preserve">salvo per i contratti di cui all’allegato II.14 del </w:t>
      </w:r>
      <w:proofErr w:type="spellStart"/>
      <w:r w:rsidRPr="00763738">
        <w:rPr>
          <w:rFonts w:asciiTheme="minorHAnsi" w:hAnsiTheme="minorHAnsi" w:cstheme="minorHAnsi"/>
          <w:sz w:val="22"/>
          <w:szCs w:val="22"/>
        </w:rPr>
        <w:t>D.Lgs.</w:t>
      </w:r>
      <w:proofErr w:type="spellEnd"/>
      <w:r w:rsidRPr="00763738">
        <w:rPr>
          <w:rFonts w:asciiTheme="minorHAnsi" w:hAnsiTheme="minorHAnsi" w:cstheme="minorHAnsi"/>
          <w:sz w:val="22"/>
          <w:szCs w:val="22"/>
        </w:rPr>
        <w:t xml:space="preserve"> 36/2023</w:t>
      </w:r>
      <w:r>
        <w:rPr>
          <w:rFonts w:asciiTheme="minorHAnsi" w:hAnsiTheme="minorHAnsi" w:cstheme="minorHAnsi"/>
          <w:sz w:val="22"/>
          <w:szCs w:val="22"/>
        </w:rPr>
        <w:t>.</w:t>
      </w:r>
      <w:r w:rsidRPr="00186EFD">
        <w:rPr>
          <w:rFonts w:asciiTheme="minorHAnsi" w:hAnsiTheme="minorHAnsi" w:cstheme="minorHAnsi"/>
          <w:sz w:val="22"/>
          <w:szCs w:val="22"/>
        </w:rPr>
        <w:t xml:space="preserve"> </w:t>
      </w:r>
      <w:r>
        <w:rPr>
          <w:rFonts w:asciiTheme="minorHAnsi" w:hAnsiTheme="minorHAnsi" w:cstheme="minorHAnsi"/>
          <w:sz w:val="22"/>
          <w:szCs w:val="22"/>
        </w:rPr>
        <w:t>T</w:t>
      </w:r>
      <w:r w:rsidRPr="00186EFD">
        <w:rPr>
          <w:rFonts w:asciiTheme="minorHAnsi" w:hAnsiTheme="minorHAnsi" w:cstheme="minorHAnsi"/>
          <w:sz w:val="22"/>
          <w:szCs w:val="22"/>
        </w:rPr>
        <w:t>uttavia</w:t>
      </w:r>
      <w:r>
        <w:rPr>
          <w:rFonts w:asciiTheme="minorHAnsi" w:hAnsiTheme="minorHAnsi" w:cstheme="minorHAnsi"/>
          <w:sz w:val="22"/>
          <w:szCs w:val="22"/>
        </w:rPr>
        <w:t>, i</w:t>
      </w:r>
      <w:r w:rsidRPr="00763738">
        <w:rPr>
          <w:rFonts w:asciiTheme="minorHAnsi" w:hAnsiTheme="minorHAnsi" w:cstheme="minorHAnsi"/>
          <w:sz w:val="22"/>
          <w:szCs w:val="22"/>
        </w:rPr>
        <w:t xml:space="preserve">n conformità a quanto previsto dall’allegato I.2 del codice dei contratti al punto e), </w:t>
      </w:r>
      <w:r>
        <w:rPr>
          <w:rFonts w:asciiTheme="minorHAnsi" w:hAnsiTheme="minorHAnsi" w:cstheme="minorHAnsi"/>
          <w:sz w:val="22"/>
          <w:szCs w:val="22"/>
        </w:rPr>
        <w:t xml:space="preserve">particolari tipologie di forniture e/o </w:t>
      </w:r>
      <w:r w:rsidRPr="00763738">
        <w:rPr>
          <w:rFonts w:asciiTheme="minorHAnsi" w:hAnsiTheme="minorHAnsi" w:cstheme="minorHAnsi"/>
          <w:sz w:val="22"/>
          <w:szCs w:val="22"/>
        </w:rPr>
        <w:t xml:space="preserve">ragioni concernenti l’organizzazione interna alla stazione appaltante, </w:t>
      </w:r>
      <w:r>
        <w:rPr>
          <w:rFonts w:asciiTheme="minorHAnsi" w:hAnsiTheme="minorHAnsi" w:cstheme="minorHAnsi"/>
          <w:sz w:val="22"/>
          <w:szCs w:val="22"/>
        </w:rPr>
        <w:t>possono imporre</w:t>
      </w:r>
      <w:r w:rsidRPr="00763738">
        <w:rPr>
          <w:rFonts w:asciiTheme="minorHAnsi" w:hAnsiTheme="minorHAnsi" w:cstheme="minorHAnsi"/>
          <w:sz w:val="22"/>
          <w:szCs w:val="22"/>
        </w:rPr>
        <w:t xml:space="preserve"> il coinvolgimento di unità organizzativa diversa da quella cui afferiscono i soggetti che hanno curato l’affidamento, viene</w:t>
      </w:r>
      <w:r>
        <w:rPr>
          <w:rFonts w:asciiTheme="minorHAnsi" w:hAnsiTheme="minorHAnsi" w:cstheme="minorHAnsi"/>
          <w:sz w:val="22"/>
          <w:szCs w:val="22"/>
        </w:rPr>
        <w:t xml:space="preserve"> </w:t>
      </w:r>
      <w:r w:rsidRPr="00763738">
        <w:rPr>
          <w:rFonts w:asciiTheme="minorHAnsi" w:hAnsiTheme="minorHAnsi" w:cstheme="minorHAnsi"/>
          <w:sz w:val="22"/>
          <w:szCs w:val="22"/>
        </w:rPr>
        <w:t>quindi</w:t>
      </w:r>
      <w:r>
        <w:rPr>
          <w:rFonts w:asciiTheme="minorHAnsi" w:hAnsiTheme="minorHAnsi" w:cstheme="minorHAnsi"/>
          <w:sz w:val="22"/>
          <w:szCs w:val="22"/>
        </w:rPr>
        <w:t xml:space="preserve"> </w:t>
      </w:r>
      <w:r w:rsidRPr="00763738">
        <w:rPr>
          <w:rFonts w:asciiTheme="minorHAnsi" w:hAnsiTheme="minorHAnsi" w:cstheme="minorHAnsi"/>
          <w:sz w:val="22"/>
          <w:szCs w:val="22"/>
        </w:rPr>
        <w:t>nominato</w:t>
      </w:r>
      <w:r>
        <w:rPr>
          <w:rFonts w:asciiTheme="minorHAnsi" w:hAnsiTheme="minorHAnsi" w:cstheme="minorHAnsi"/>
          <w:sz w:val="22"/>
          <w:szCs w:val="22"/>
        </w:rPr>
        <w:t xml:space="preserve"> con Decisione a contrarre</w:t>
      </w:r>
      <w:r w:rsidRPr="00763738">
        <w:rPr>
          <w:rFonts w:asciiTheme="minorHAnsi" w:hAnsiTheme="minorHAnsi" w:cstheme="minorHAnsi"/>
          <w:sz w:val="22"/>
          <w:szCs w:val="22"/>
        </w:rPr>
        <w:t xml:space="preserve"> un Direttore dell’Esecuzione del Contratto (DEC), diverso dal RUP</w:t>
      </w:r>
      <w:r>
        <w:rPr>
          <w:rFonts w:asciiTheme="minorHAnsi" w:hAnsiTheme="minorHAnsi" w:cstheme="minorHAnsi"/>
          <w:sz w:val="22"/>
          <w:szCs w:val="22"/>
        </w:rPr>
        <w:t>.</w:t>
      </w:r>
    </w:p>
    <w:p w14:paraId="430BA710"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3</w:t>
      </w:r>
    </w:p>
    <w:p w14:paraId="3114F00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Avvio dell’esecuzione del contratto</w:t>
      </w:r>
    </w:p>
    <w:p w14:paraId="0B49D10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L’esecutore è tenuto a seguire le istruzioni e le direttive fornite dalla stazione appaltante per l’avvio dell’esecuzione del contratto. Qualora l’esecutore non adempia, la stazione appaltante ha facoltà di procedere alla risoluzione del contratto.</w:t>
      </w:r>
    </w:p>
    <w:p w14:paraId="734DD5E9" w14:textId="77777777" w:rsidR="007B768E" w:rsidRDefault="007B768E" w:rsidP="00C849F6">
      <w:pPr>
        <w:spacing w:after="0" w:line="240" w:lineRule="auto"/>
        <w:ind w:right="18"/>
        <w:jc w:val="center"/>
        <w:rPr>
          <w:rFonts w:cs="Calibri"/>
          <w:b/>
        </w:rPr>
      </w:pPr>
    </w:p>
    <w:p w14:paraId="29E4DD20" w14:textId="7EFE0D36" w:rsidR="002E11A9" w:rsidRDefault="002E11A9" w:rsidP="00C849F6">
      <w:pPr>
        <w:spacing w:after="0" w:line="240" w:lineRule="auto"/>
        <w:ind w:right="18"/>
        <w:jc w:val="center"/>
        <w:rPr>
          <w:rFonts w:cs="Calibri"/>
          <w:b/>
        </w:rPr>
      </w:pPr>
      <w:r>
        <w:rPr>
          <w:rFonts w:cs="Calibri"/>
          <w:b/>
        </w:rPr>
        <w:t xml:space="preserve">Art. </w:t>
      </w:r>
      <w:r w:rsidR="009A0895">
        <w:rPr>
          <w:rFonts w:cs="Calibri"/>
          <w:b/>
        </w:rPr>
        <w:t>4</w:t>
      </w:r>
    </w:p>
    <w:p w14:paraId="4C03D77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Consegne</w:t>
      </w:r>
    </w:p>
    <w:p w14:paraId="4A6DA49B" w14:textId="3876E1AC" w:rsidR="002E11A9" w:rsidRPr="003A29D6" w:rsidRDefault="00977A1F" w:rsidP="00E2402B">
      <w:pPr>
        <w:pStyle w:val="Corpotesto"/>
        <w:ind w:left="113"/>
        <w:jc w:val="both"/>
        <w:rPr>
          <w:rFonts w:ascii="Calibri" w:hAnsi="Calibri" w:cs="Calibri"/>
          <w:sz w:val="22"/>
          <w:szCs w:val="22"/>
        </w:rPr>
      </w:pPr>
      <w:r w:rsidRPr="003A29D6">
        <w:rPr>
          <w:rFonts w:asciiTheme="minorHAnsi" w:hAnsiTheme="minorHAnsi" w:cstheme="minorHAnsi"/>
          <w:sz w:val="22"/>
          <w:szCs w:val="22"/>
        </w:rPr>
        <w:t xml:space="preserve">I beni dovranno essere </w:t>
      </w:r>
      <w:r w:rsidR="00A42905">
        <w:rPr>
          <w:rFonts w:asciiTheme="minorHAnsi" w:hAnsiTheme="minorHAnsi" w:cstheme="minorHAnsi"/>
          <w:sz w:val="22"/>
          <w:szCs w:val="22"/>
        </w:rPr>
        <w:t>consegnati</w:t>
      </w:r>
      <w:r w:rsidR="009A0895" w:rsidRPr="003A29D6">
        <w:rPr>
          <w:rFonts w:asciiTheme="minorHAnsi" w:hAnsiTheme="minorHAnsi" w:cstheme="minorHAnsi"/>
          <w:sz w:val="22"/>
          <w:szCs w:val="22"/>
        </w:rPr>
        <w:t xml:space="preserve"> </w:t>
      </w:r>
      <w:r w:rsidR="00242FFE" w:rsidRPr="003A29D6">
        <w:rPr>
          <w:rFonts w:asciiTheme="minorHAnsi" w:hAnsiTheme="minorHAnsi" w:cstheme="minorHAnsi"/>
          <w:sz w:val="22"/>
          <w:szCs w:val="22"/>
        </w:rPr>
        <w:t xml:space="preserve">c/o </w:t>
      </w:r>
      <w:r w:rsidR="000B6BDC">
        <w:rPr>
          <w:rFonts w:asciiTheme="minorHAnsi" w:hAnsiTheme="minorHAnsi" w:cstheme="minorHAnsi"/>
          <w:sz w:val="22"/>
          <w:szCs w:val="22"/>
        </w:rPr>
        <w:t>l</w:t>
      </w:r>
      <w:r w:rsidR="00A42905">
        <w:rPr>
          <w:rFonts w:asciiTheme="minorHAnsi" w:hAnsiTheme="minorHAnsi" w:cstheme="minorHAnsi"/>
          <w:sz w:val="22"/>
          <w:szCs w:val="22"/>
        </w:rPr>
        <w:t>’</w:t>
      </w:r>
      <w:r w:rsidR="002329AA">
        <w:rPr>
          <w:rFonts w:asciiTheme="minorHAnsi" w:hAnsiTheme="minorHAnsi" w:cstheme="minorHAnsi"/>
          <w:sz w:val="22"/>
          <w:szCs w:val="22"/>
        </w:rPr>
        <w:t xml:space="preserve"> U.</w:t>
      </w:r>
      <w:r w:rsidR="000B6BDC">
        <w:rPr>
          <w:rFonts w:asciiTheme="minorHAnsi" w:hAnsiTheme="minorHAnsi" w:cstheme="minorHAnsi"/>
          <w:sz w:val="22"/>
          <w:szCs w:val="22"/>
        </w:rPr>
        <w:t>O</w:t>
      </w:r>
      <w:r w:rsidR="002329AA">
        <w:rPr>
          <w:rFonts w:asciiTheme="minorHAnsi" w:hAnsiTheme="minorHAnsi" w:cstheme="minorHAnsi"/>
          <w:sz w:val="22"/>
          <w:szCs w:val="22"/>
        </w:rPr>
        <w:t>.C</w:t>
      </w:r>
      <w:r w:rsidR="00A42905">
        <w:rPr>
          <w:rFonts w:asciiTheme="minorHAnsi" w:hAnsiTheme="minorHAnsi" w:cstheme="minorHAnsi"/>
          <w:sz w:val="22"/>
          <w:szCs w:val="22"/>
        </w:rPr>
        <w:t xml:space="preserve"> </w:t>
      </w:r>
      <w:r w:rsidR="002329AA">
        <w:rPr>
          <w:rFonts w:asciiTheme="minorHAnsi" w:hAnsiTheme="minorHAnsi" w:cstheme="minorHAnsi"/>
          <w:sz w:val="22"/>
          <w:szCs w:val="22"/>
        </w:rPr>
        <w:t xml:space="preserve"> di </w:t>
      </w:r>
      <w:r w:rsidR="00AB1372">
        <w:rPr>
          <w:rFonts w:asciiTheme="minorHAnsi" w:hAnsiTheme="minorHAnsi" w:cstheme="minorHAnsi"/>
          <w:sz w:val="22"/>
          <w:szCs w:val="22"/>
        </w:rPr>
        <w:t>Urologia</w:t>
      </w:r>
      <w:r w:rsidR="002329AA">
        <w:rPr>
          <w:rFonts w:asciiTheme="minorHAnsi" w:hAnsiTheme="minorHAnsi" w:cstheme="minorHAnsi"/>
          <w:sz w:val="22"/>
          <w:szCs w:val="22"/>
        </w:rPr>
        <w:t xml:space="preserve"> come da indicazioni del relativo buono d’or</w:t>
      </w:r>
      <w:r w:rsidR="009B5910">
        <w:rPr>
          <w:rFonts w:asciiTheme="minorHAnsi" w:hAnsiTheme="minorHAnsi" w:cstheme="minorHAnsi"/>
          <w:sz w:val="22"/>
          <w:szCs w:val="22"/>
        </w:rPr>
        <w:t>d</w:t>
      </w:r>
      <w:r w:rsidR="002329AA">
        <w:rPr>
          <w:rFonts w:asciiTheme="minorHAnsi" w:hAnsiTheme="minorHAnsi" w:cstheme="minorHAnsi"/>
          <w:sz w:val="22"/>
          <w:szCs w:val="22"/>
        </w:rPr>
        <w:t>ine</w:t>
      </w:r>
      <w:r w:rsidR="0003702C">
        <w:rPr>
          <w:rFonts w:asciiTheme="minorHAnsi" w:hAnsiTheme="minorHAnsi" w:cstheme="minorHAnsi"/>
          <w:sz w:val="22"/>
          <w:szCs w:val="22"/>
        </w:rPr>
        <w:t xml:space="preserve"> </w:t>
      </w:r>
      <w:r w:rsidR="00060285">
        <w:rPr>
          <w:rFonts w:asciiTheme="minorHAnsi" w:hAnsiTheme="minorHAnsi" w:cstheme="minorHAnsi"/>
          <w:sz w:val="22"/>
          <w:szCs w:val="22"/>
        </w:rPr>
        <w:t>dell’A.O.U. Policlinico Paolo Giaccone</w:t>
      </w:r>
      <w:r w:rsidR="009A0895" w:rsidRPr="003A29D6">
        <w:rPr>
          <w:rFonts w:ascii="Calibri" w:hAnsi="Calibri" w:cs="Calibri"/>
          <w:sz w:val="22"/>
          <w:szCs w:val="22"/>
        </w:rPr>
        <w:t xml:space="preserve">, </w:t>
      </w:r>
      <w:r w:rsidR="00F149EC" w:rsidRPr="003A29D6">
        <w:rPr>
          <w:rFonts w:ascii="Calibri" w:hAnsi="Calibri" w:cs="Calibri"/>
          <w:sz w:val="22"/>
          <w:szCs w:val="22"/>
        </w:rPr>
        <w:t xml:space="preserve">entro n. </w:t>
      </w:r>
      <w:r w:rsidR="000865D1">
        <w:rPr>
          <w:rFonts w:ascii="Calibri" w:hAnsi="Calibri" w:cs="Calibri"/>
          <w:sz w:val="22"/>
          <w:szCs w:val="22"/>
        </w:rPr>
        <w:t>15</w:t>
      </w:r>
      <w:r w:rsidR="00F149EC" w:rsidRPr="003A29D6">
        <w:rPr>
          <w:rFonts w:ascii="Calibri" w:hAnsi="Calibri" w:cs="Calibri"/>
          <w:sz w:val="22"/>
          <w:szCs w:val="22"/>
        </w:rPr>
        <w:t xml:space="preserve"> gg dalla ricezione </w:t>
      </w:r>
      <w:r w:rsidR="00727DA7" w:rsidRPr="003A29D6">
        <w:rPr>
          <w:rFonts w:ascii="Calibri" w:hAnsi="Calibri" w:cs="Calibri"/>
          <w:sz w:val="22"/>
          <w:szCs w:val="22"/>
        </w:rPr>
        <w:t>dell’</w:t>
      </w:r>
      <w:r w:rsidRPr="003A29D6">
        <w:rPr>
          <w:rFonts w:ascii="Calibri" w:hAnsi="Calibri" w:cs="Calibri"/>
          <w:sz w:val="22"/>
          <w:szCs w:val="22"/>
        </w:rPr>
        <w:t>ordin</w:t>
      </w:r>
      <w:r w:rsidR="00727DA7" w:rsidRPr="003A29D6">
        <w:rPr>
          <w:rFonts w:ascii="Calibri" w:hAnsi="Calibri" w:cs="Calibri"/>
          <w:sz w:val="22"/>
          <w:szCs w:val="22"/>
        </w:rPr>
        <w:t>e</w:t>
      </w:r>
      <w:r w:rsidR="009A0895" w:rsidRPr="003A29D6">
        <w:rPr>
          <w:rFonts w:ascii="Calibri" w:hAnsi="Calibri" w:cs="Calibri"/>
          <w:sz w:val="22"/>
          <w:szCs w:val="22"/>
        </w:rPr>
        <w:t xml:space="preserve">. </w:t>
      </w:r>
    </w:p>
    <w:p w14:paraId="1B301752" w14:textId="77777777" w:rsidR="0081775F" w:rsidRDefault="0081775F" w:rsidP="00C849F6">
      <w:pPr>
        <w:pStyle w:val="Titolo2"/>
        <w:spacing w:line="240" w:lineRule="auto"/>
        <w:ind w:right="18"/>
        <w:rPr>
          <w:rFonts w:ascii="Calibri" w:hAnsi="Calibri" w:cs="Calibri"/>
          <w:sz w:val="22"/>
          <w:szCs w:val="22"/>
        </w:rPr>
      </w:pPr>
    </w:p>
    <w:p w14:paraId="101EADAE" w14:textId="3946CF88"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5</w:t>
      </w:r>
    </w:p>
    <w:p w14:paraId="03F998A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lastRenderedPageBreak/>
        <w:t>Ordinativi</w:t>
      </w:r>
    </w:p>
    <w:p w14:paraId="1961C0C5" w14:textId="74B6164F" w:rsidR="002E11A9" w:rsidRDefault="009A0895" w:rsidP="00E2402B">
      <w:pPr>
        <w:pStyle w:val="Corpotesto"/>
        <w:ind w:left="113" w:right="127"/>
        <w:jc w:val="both"/>
        <w:rPr>
          <w:rFonts w:ascii="Calibri" w:hAnsi="Calibri" w:cs="Calibri"/>
          <w:sz w:val="22"/>
          <w:szCs w:val="22"/>
        </w:rPr>
      </w:pPr>
      <w:r>
        <w:rPr>
          <w:rFonts w:ascii="Calibri" w:hAnsi="Calibri" w:cs="Calibri"/>
          <w:sz w:val="22"/>
          <w:szCs w:val="22"/>
        </w:rPr>
        <w:t>L’</w:t>
      </w:r>
      <w:r w:rsidR="002E11A9">
        <w:rPr>
          <w:rFonts w:ascii="Calibri" w:hAnsi="Calibri" w:cs="Calibri"/>
          <w:sz w:val="22"/>
          <w:szCs w:val="22"/>
        </w:rPr>
        <w:t>ordine</w:t>
      </w:r>
      <w:r w:rsidR="002329AA">
        <w:rPr>
          <w:rFonts w:ascii="Calibri" w:hAnsi="Calibri" w:cs="Calibri"/>
          <w:sz w:val="22"/>
          <w:szCs w:val="22"/>
        </w:rPr>
        <w:t xml:space="preserve"> per </w:t>
      </w:r>
      <w:r w:rsidR="001308B8">
        <w:rPr>
          <w:rFonts w:ascii="Calibri" w:hAnsi="Calibri" w:cs="Calibri"/>
          <w:sz w:val="22"/>
          <w:szCs w:val="22"/>
        </w:rPr>
        <w:t>la fornitura</w:t>
      </w:r>
      <w:r w:rsidR="002329AA">
        <w:rPr>
          <w:rFonts w:ascii="Calibri" w:hAnsi="Calibri" w:cs="Calibri"/>
          <w:sz w:val="22"/>
          <w:szCs w:val="22"/>
        </w:rPr>
        <w:t xml:space="preserve"> </w:t>
      </w:r>
      <w:r>
        <w:rPr>
          <w:rFonts w:ascii="Calibri" w:hAnsi="Calibri" w:cs="Calibri"/>
          <w:sz w:val="22"/>
          <w:szCs w:val="22"/>
        </w:rPr>
        <w:t>verrà trasmesso tramite il canale</w:t>
      </w:r>
      <w:r w:rsidR="002E11A9">
        <w:rPr>
          <w:rFonts w:ascii="Calibri" w:hAnsi="Calibri" w:cs="Calibri"/>
          <w:sz w:val="22"/>
          <w:szCs w:val="22"/>
        </w:rPr>
        <w:t xml:space="preserve"> </w:t>
      </w:r>
      <w:r w:rsidR="00E2402B">
        <w:rPr>
          <w:rFonts w:ascii="Calibri" w:hAnsi="Calibri" w:cs="Calibri"/>
          <w:sz w:val="22"/>
          <w:szCs w:val="22"/>
        </w:rPr>
        <w:t>NSO</w:t>
      </w:r>
      <w:r w:rsidR="002329AA">
        <w:rPr>
          <w:rFonts w:ascii="Calibri" w:hAnsi="Calibri" w:cs="Calibri"/>
          <w:sz w:val="22"/>
          <w:szCs w:val="22"/>
        </w:rPr>
        <w:t xml:space="preserve"> dall’</w:t>
      </w:r>
      <w:r w:rsidR="00E41CD3">
        <w:rPr>
          <w:rFonts w:ascii="Calibri" w:hAnsi="Calibri" w:cs="Calibri"/>
          <w:sz w:val="22"/>
          <w:szCs w:val="22"/>
        </w:rPr>
        <w:t>U.O.C.</w:t>
      </w:r>
      <w:r w:rsidR="002329AA">
        <w:rPr>
          <w:rFonts w:ascii="Calibri" w:hAnsi="Calibri" w:cs="Calibri"/>
          <w:sz w:val="22"/>
          <w:szCs w:val="22"/>
        </w:rPr>
        <w:t xml:space="preserve"> </w:t>
      </w:r>
      <w:r w:rsidR="001308B8">
        <w:rPr>
          <w:rFonts w:ascii="Calibri" w:hAnsi="Calibri" w:cs="Calibri"/>
          <w:sz w:val="22"/>
          <w:szCs w:val="22"/>
        </w:rPr>
        <w:t>di Urologia</w:t>
      </w:r>
      <w:r w:rsidR="002E11A9">
        <w:rPr>
          <w:rFonts w:ascii="Calibri" w:hAnsi="Calibri" w:cs="Calibri"/>
          <w:sz w:val="22"/>
          <w:szCs w:val="22"/>
        </w:rPr>
        <w:t>.</w:t>
      </w:r>
    </w:p>
    <w:p w14:paraId="7C77A8CC" w14:textId="77777777" w:rsidR="003A29D6" w:rsidRDefault="003A29D6" w:rsidP="00C849F6">
      <w:pPr>
        <w:pStyle w:val="Corpotesto"/>
        <w:rPr>
          <w:rFonts w:ascii="Calibri" w:hAnsi="Calibri" w:cs="Calibri"/>
          <w:sz w:val="22"/>
          <w:szCs w:val="22"/>
        </w:rPr>
      </w:pPr>
    </w:p>
    <w:p w14:paraId="16D966FB" w14:textId="3F042B0B"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6</w:t>
      </w:r>
    </w:p>
    <w:p w14:paraId="2D5068B4"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Divieto di modifiche introdotte dall’esecutore</w:t>
      </w:r>
    </w:p>
    <w:p w14:paraId="00CD79BE"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Nessuna variazione o modifica al contratto può essere introdotta dall’esecutore, se non è disposta dal direttore dell’esecuzione del contratto e preventivamente approvata dalla stazione appaltante.</w:t>
      </w:r>
    </w:p>
    <w:p w14:paraId="65C411E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Le modifiche non previamente autorizzate non danno titolo a pagamenti o rimborsi di sorta e, ove il direttore dell’esecuzione lo giudichi opportuno, comportano la rimessa in pristino, a carico dell’esecutore, della situazione originaria preesistente, secondo le disposizioni del direttore dell’esecuzione.</w:t>
      </w:r>
    </w:p>
    <w:p w14:paraId="0E5F984C" w14:textId="77777777" w:rsidR="009047FE" w:rsidRDefault="009047FE" w:rsidP="00C849F6">
      <w:pPr>
        <w:pStyle w:val="Titolo2"/>
        <w:spacing w:line="240" w:lineRule="auto"/>
        <w:ind w:right="19"/>
        <w:rPr>
          <w:rFonts w:ascii="Calibri" w:hAnsi="Calibri" w:cs="Calibri"/>
          <w:sz w:val="22"/>
          <w:szCs w:val="22"/>
        </w:rPr>
      </w:pPr>
    </w:p>
    <w:p w14:paraId="2DF01813" w14:textId="2354FC4B"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7</w:t>
      </w:r>
    </w:p>
    <w:p w14:paraId="6ED85C94"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Varianti introdotte dalla stazione appaltante</w:t>
      </w:r>
    </w:p>
    <w:p w14:paraId="7D648522"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può introdurre variazioni al contratto, oltre che nelle ipotesi previste dall’art. 1</w:t>
      </w:r>
      <w:r w:rsidR="00E7563C">
        <w:rPr>
          <w:rFonts w:ascii="Calibri" w:hAnsi="Calibri" w:cs="Calibri"/>
          <w:sz w:val="22"/>
          <w:szCs w:val="22"/>
        </w:rPr>
        <w:t>20</w:t>
      </w:r>
      <w:r>
        <w:rPr>
          <w:rFonts w:ascii="Calibri" w:hAnsi="Calibri" w:cs="Calibri"/>
          <w:sz w:val="22"/>
          <w:szCs w:val="22"/>
        </w:rPr>
        <w:t xml:space="preserve"> del </w:t>
      </w:r>
      <w:r w:rsidR="00C849F6">
        <w:rPr>
          <w:rFonts w:ascii="Calibri" w:hAnsi="Calibri" w:cs="Calibri"/>
          <w:sz w:val="22"/>
          <w:szCs w:val="22"/>
        </w:rPr>
        <w:t xml:space="preserve">codice </w:t>
      </w:r>
      <w:r>
        <w:rPr>
          <w:rFonts w:ascii="Calibri" w:hAnsi="Calibri" w:cs="Calibri"/>
          <w:sz w:val="22"/>
          <w:szCs w:val="22"/>
        </w:rPr>
        <w:t>dei contratti, nei seguenti casi:</w:t>
      </w:r>
    </w:p>
    <w:p w14:paraId="145474C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per esigenze derivanti da sopravvenute disposizioni legislative e regolamentari;</w:t>
      </w:r>
    </w:p>
    <w:p w14:paraId="07116AF0"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nell’esclusivo interesse della stazione appaltante, le varianti, in aumento o in diminuzione, finalizzate al miglioramento o alla migliore funzionalità delle prestazioni oggetto del contratto.</w:t>
      </w:r>
    </w:p>
    <w:p w14:paraId="42402ED6"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Inoltre, l’esecutore ha l’obbligo di eseguire tutte quelle variazioni di carattere non sostanziale, non comportanti maggiori oneri per l’esecutore e che siano ritenute opportune dalla stazione appaltante.</w:t>
      </w:r>
    </w:p>
    <w:p w14:paraId="3351A3AE" w14:textId="77777777" w:rsidR="002E11A9" w:rsidRDefault="002E11A9" w:rsidP="00C849F6">
      <w:pPr>
        <w:pStyle w:val="Corpotesto"/>
        <w:rPr>
          <w:rFonts w:ascii="Calibri" w:hAnsi="Calibri" w:cs="Calibri"/>
          <w:sz w:val="22"/>
          <w:szCs w:val="22"/>
        </w:rPr>
      </w:pPr>
    </w:p>
    <w:p w14:paraId="5E011F2E"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9A0895">
        <w:rPr>
          <w:rFonts w:ascii="Calibri" w:hAnsi="Calibri" w:cs="Calibri"/>
          <w:sz w:val="22"/>
          <w:szCs w:val="22"/>
        </w:rPr>
        <w:t>8</w:t>
      </w:r>
    </w:p>
    <w:p w14:paraId="6C1600CC" w14:textId="77777777" w:rsidR="002E11A9" w:rsidRDefault="00D15741" w:rsidP="00C849F6">
      <w:pPr>
        <w:pStyle w:val="Titolo3"/>
        <w:spacing w:line="240" w:lineRule="auto"/>
        <w:rPr>
          <w:rFonts w:ascii="Calibri" w:hAnsi="Calibri" w:cs="Calibri"/>
          <w:sz w:val="22"/>
          <w:szCs w:val="22"/>
        </w:rPr>
      </w:pPr>
      <w:r>
        <w:rPr>
          <w:rFonts w:ascii="Calibri" w:hAnsi="Calibri" w:cs="Calibri"/>
          <w:sz w:val="22"/>
          <w:szCs w:val="22"/>
        </w:rPr>
        <w:t>Variazioni entro il 20 per cento</w:t>
      </w:r>
    </w:p>
    <w:p w14:paraId="23299131"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 stazione appaltante, qualora in corso di esecuzione si renda necessario un aumento o una diminuzione delle prestazioni fino a concorrenza del quinto dell’importo del contratto, si riserva di imporre all’appaltatore l’esecuzione alle stesse condizioni previste nel contratto originario. In tal caso l’appaltatore non potrà far valere il diritto alla risoluzione del contratto.</w:t>
      </w:r>
    </w:p>
    <w:p w14:paraId="0CB3BAAD" w14:textId="77777777" w:rsidR="002E11A9" w:rsidRDefault="002E11A9" w:rsidP="00C849F6">
      <w:pPr>
        <w:pStyle w:val="Corpotesto"/>
        <w:rPr>
          <w:rFonts w:ascii="Calibri" w:hAnsi="Calibri" w:cs="Calibri"/>
          <w:sz w:val="22"/>
          <w:szCs w:val="22"/>
        </w:rPr>
      </w:pPr>
    </w:p>
    <w:p w14:paraId="660D4953" w14:textId="77777777" w:rsidR="002E11A9" w:rsidRDefault="002E11A9" w:rsidP="00C849F6">
      <w:pPr>
        <w:pStyle w:val="Titolo2"/>
        <w:spacing w:line="240" w:lineRule="auto"/>
        <w:ind w:right="18"/>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9</w:t>
      </w:r>
    </w:p>
    <w:p w14:paraId="26C2E41F" w14:textId="77777777" w:rsidR="002E11A9" w:rsidRDefault="002E11A9" w:rsidP="00C849F6">
      <w:pPr>
        <w:pStyle w:val="Titolo3"/>
        <w:spacing w:line="240" w:lineRule="auto"/>
        <w:ind w:right="18"/>
        <w:rPr>
          <w:rFonts w:ascii="Calibri" w:hAnsi="Calibri" w:cs="Calibri"/>
          <w:sz w:val="22"/>
          <w:szCs w:val="22"/>
        </w:rPr>
      </w:pPr>
      <w:r>
        <w:rPr>
          <w:rFonts w:ascii="Calibri" w:hAnsi="Calibri" w:cs="Calibri"/>
          <w:sz w:val="22"/>
          <w:szCs w:val="22"/>
        </w:rPr>
        <w:t>L’attestazione di regolare esecuzione</w:t>
      </w:r>
    </w:p>
    <w:p w14:paraId="1DB6537A" w14:textId="29F80AA2" w:rsidR="002E11A9" w:rsidRDefault="002E11A9" w:rsidP="006D0370">
      <w:pPr>
        <w:pStyle w:val="Corpotesto"/>
        <w:ind w:left="113" w:right="131"/>
        <w:jc w:val="both"/>
        <w:rPr>
          <w:rFonts w:ascii="Calibri" w:hAnsi="Calibri" w:cs="Calibri"/>
          <w:sz w:val="22"/>
          <w:szCs w:val="22"/>
        </w:rPr>
      </w:pPr>
      <w:r>
        <w:rPr>
          <w:rFonts w:ascii="Calibri" w:hAnsi="Calibri" w:cs="Calibri"/>
          <w:sz w:val="22"/>
          <w:szCs w:val="22"/>
        </w:rPr>
        <w:t xml:space="preserve">L’attestazione di regolare esecuzione è emessa non oltre 30 giorni dalla ultimazione dell’esecuzione </w:t>
      </w:r>
      <w:r w:rsidR="006D0370">
        <w:rPr>
          <w:rFonts w:ascii="Calibri" w:hAnsi="Calibri" w:cs="Calibri"/>
          <w:sz w:val="22"/>
          <w:szCs w:val="22"/>
        </w:rPr>
        <w:t xml:space="preserve">del </w:t>
      </w:r>
      <w:r w:rsidR="00520777">
        <w:rPr>
          <w:rFonts w:ascii="Calibri" w:hAnsi="Calibri" w:cs="Calibri"/>
          <w:sz w:val="22"/>
          <w:szCs w:val="22"/>
        </w:rPr>
        <w:t>fornitura/servizio</w:t>
      </w:r>
      <w:r>
        <w:rPr>
          <w:rFonts w:ascii="Calibri" w:hAnsi="Calibri" w:cs="Calibri"/>
          <w:sz w:val="22"/>
          <w:szCs w:val="22"/>
        </w:rPr>
        <w:t>.</w:t>
      </w:r>
    </w:p>
    <w:p w14:paraId="6F1C0FBD"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3505BE">
        <w:rPr>
          <w:rFonts w:ascii="Calibri" w:hAnsi="Calibri" w:cs="Calibri"/>
          <w:sz w:val="22"/>
          <w:szCs w:val="22"/>
        </w:rPr>
        <w:t>1</w:t>
      </w:r>
      <w:r w:rsidR="006D0370">
        <w:rPr>
          <w:rFonts w:ascii="Calibri" w:hAnsi="Calibri" w:cs="Calibri"/>
          <w:sz w:val="22"/>
          <w:szCs w:val="22"/>
        </w:rPr>
        <w:t>0</w:t>
      </w:r>
    </w:p>
    <w:p w14:paraId="2294BC46"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Penali in caso di ritardo</w:t>
      </w:r>
    </w:p>
    <w:p w14:paraId="3F079196" w14:textId="77777777" w:rsidR="002E11A9" w:rsidRDefault="002E11A9" w:rsidP="003505BE">
      <w:pPr>
        <w:pStyle w:val="Corpotesto"/>
        <w:ind w:left="113" w:right="131"/>
        <w:jc w:val="both"/>
        <w:rPr>
          <w:rFonts w:ascii="Calibri" w:hAnsi="Calibri" w:cs="Calibri"/>
          <w:sz w:val="22"/>
          <w:szCs w:val="22"/>
        </w:rPr>
      </w:pPr>
      <w:r>
        <w:rPr>
          <w:rFonts w:ascii="Calibri" w:hAnsi="Calibri" w:cs="Calibri"/>
          <w:sz w:val="22"/>
          <w:szCs w:val="22"/>
        </w:rPr>
        <w:t>Per ogni violazione degli obblighi derivanti dal presente Foglio patti e condizioni e per ogni caso di carente o incompleta</w:t>
      </w:r>
      <w:r w:rsidR="003505BE">
        <w:rPr>
          <w:rFonts w:ascii="Calibri" w:hAnsi="Calibri" w:cs="Calibri"/>
          <w:sz w:val="22"/>
          <w:szCs w:val="22"/>
        </w:rPr>
        <w:t xml:space="preserve"> o ritardata</w:t>
      </w:r>
      <w:r>
        <w:rPr>
          <w:rFonts w:ascii="Calibri" w:hAnsi="Calibri" w:cs="Calibri"/>
          <w:sz w:val="22"/>
          <w:szCs w:val="22"/>
        </w:rPr>
        <w:t xml:space="preserve"> esecuzione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la stazione appaltante, fatto salvo ogni risarcimento di maggiori ed ulteriori danni, potrà applicare alla ditta appaltatrice delle penali, in misura giornaliera, variabili a seconda della gravità del caso, da un minimo dello 0,3 per mille del valore </w:t>
      </w:r>
      <w:r w:rsidRPr="006F1142">
        <w:rPr>
          <w:rFonts w:ascii="Calibri" w:hAnsi="Calibri" w:cs="Calibri"/>
          <w:bCs/>
          <w:sz w:val="22"/>
          <w:szCs w:val="22"/>
        </w:rPr>
        <w:t>del servizio</w:t>
      </w:r>
      <w:r w:rsidR="006F1142" w:rsidRPr="006F1142">
        <w:rPr>
          <w:rFonts w:ascii="Calibri" w:hAnsi="Calibri" w:cs="Calibri"/>
          <w:bCs/>
          <w:sz w:val="22"/>
          <w:szCs w:val="22"/>
        </w:rPr>
        <w:t>/fornitura</w:t>
      </w:r>
      <w:r>
        <w:rPr>
          <w:rFonts w:ascii="Calibri" w:hAnsi="Calibri" w:cs="Calibri"/>
          <w:sz w:val="22"/>
          <w:szCs w:val="22"/>
        </w:rPr>
        <w:t xml:space="preserve"> ad un massimo dell’1 per mille dell’ammontare netto contrattuale. In ogni caso le penali non super</w:t>
      </w:r>
      <w:r w:rsidR="00D15741">
        <w:rPr>
          <w:rFonts w:ascii="Calibri" w:hAnsi="Calibri" w:cs="Calibri"/>
          <w:sz w:val="22"/>
          <w:szCs w:val="22"/>
        </w:rPr>
        <w:t>eranno, complessivamente, il 10 per cento</w:t>
      </w:r>
      <w:r>
        <w:rPr>
          <w:rFonts w:ascii="Calibri" w:hAnsi="Calibri" w:cs="Calibri"/>
          <w:sz w:val="22"/>
          <w:szCs w:val="22"/>
        </w:rPr>
        <w:t xml:space="preserve"> di detto ammontare netto contrattuale. L’applicazione delle penali sarà preceduta da regolare contestazione scritta dell’inadempienza, a firma del dirigente, avverso la quale la ditta avrà facoltà di presentare le sue controdeduzioni entro 3 (tre) </w:t>
      </w:r>
      <w:r>
        <w:rPr>
          <w:rFonts w:ascii="Calibri" w:hAnsi="Calibri" w:cs="Calibri"/>
          <w:sz w:val="22"/>
          <w:szCs w:val="22"/>
        </w:rPr>
        <w:lastRenderedPageBreak/>
        <w:t>giorni dal ricevimento della contestazione stessa.</w:t>
      </w:r>
    </w:p>
    <w:p w14:paraId="2068FE43" w14:textId="2094D1DC"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Resta, in ogni caso, ferma la facoltà della stazione appaltante, in caso di gravi violazioni, di sospend</w:t>
      </w:r>
      <w:r w:rsidR="00E00935">
        <w:rPr>
          <w:rFonts w:ascii="Calibri" w:hAnsi="Calibri" w:cs="Calibri"/>
          <w:sz w:val="22"/>
          <w:szCs w:val="22"/>
        </w:rPr>
        <w:t xml:space="preserve">ere immediatamente </w:t>
      </w:r>
      <w:r w:rsidR="002D4291" w:rsidRPr="002D4291">
        <w:rPr>
          <w:rFonts w:ascii="Calibri" w:hAnsi="Calibri" w:cs="Calibri"/>
          <w:bCs/>
          <w:sz w:val="22"/>
          <w:szCs w:val="22"/>
        </w:rPr>
        <w:t>la</w:t>
      </w:r>
      <w:r w:rsidR="002D4291">
        <w:rPr>
          <w:rFonts w:ascii="Calibri" w:hAnsi="Calibri" w:cs="Calibri"/>
          <w:b/>
          <w:sz w:val="22"/>
          <w:szCs w:val="22"/>
        </w:rPr>
        <w:t xml:space="preserve"> fornitura</w:t>
      </w:r>
      <w:r w:rsidR="0024517D">
        <w:rPr>
          <w:rFonts w:ascii="Calibri" w:hAnsi="Calibri" w:cs="Calibri"/>
          <w:b/>
          <w:sz w:val="22"/>
          <w:szCs w:val="22"/>
        </w:rPr>
        <w:t>/servizio</w:t>
      </w:r>
      <w:r>
        <w:rPr>
          <w:rFonts w:ascii="Calibri" w:hAnsi="Calibri" w:cs="Calibri"/>
          <w:sz w:val="22"/>
          <w:szCs w:val="22"/>
        </w:rPr>
        <w:t xml:space="preserve"> alla ditta appaltatrice e di </w:t>
      </w:r>
      <w:r w:rsidR="00E00935">
        <w:rPr>
          <w:rFonts w:ascii="Calibri" w:hAnsi="Calibri" w:cs="Calibri"/>
          <w:sz w:val="22"/>
          <w:szCs w:val="22"/>
        </w:rPr>
        <w:t>affidarlo</w:t>
      </w:r>
      <w:r>
        <w:rPr>
          <w:rFonts w:ascii="Calibri" w:hAnsi="Calibri" w:cs="Calibri"/>
          <w:sz w:val="22"/>
          <w:szCs w:val="22"/>
        </w:rPr>
        <w:t xml:space="preserve"> anche provvisoriamente ad altra ditta, con costi a carico della parte inadempiente ed immediata escussione della garanzia definitiva.</w:t>
      </w:r>
    </w:p>
    <w:p w14:paraId="76EF10DA"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Il pagamento della penale dovrà essere effettuato entro 15 (quindici) giorni dalla notifica o dalla ricezione della comunicazione di applicazione. Decorso tale termine la stazione appaltante si rivarrà trattenendo la penale sul corrispettivo della prima fattura utile ovvero sulla garanzia definitiva. In tale ultimo caso la ditta è tenuta a ripristinare il deposito cauzionale entro 10 (dieci) giorni dalla comunicazione del suo utilizzo pena la risoluzione del contratto.</w:t>
      </w:r>
    </w:p>
    <w:p w14:paraId="0F1AD1F3"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1</w:t>
      </w:r>
    </w:p>
    <w:p w14:paraId="12F519F7"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Risoluzione del contratto</w:t>
      </w:r>
    </w:p>
    <w:p w14:paraId="5FF1E588" w14:textId="77777777" w:rsidR="00D15741" w:rsidRDefault="00D15741" w:rsidP="00D15741">
      <w:pPr>
        <w:spacing w:after="0" w:line="240" w:lineRule="auto"/>
        <w:ind w:left="142"/>
        <w:jc w:val="both"/>
        <w:rPr>
          <w:rFonts w:cs="Calibri"/>
        </w:rPr>
      </w:pPr>
      <w:r>
        <w:rPr>
          <w:rFonts w:cs="Calibri"/>
        </w:rPr>
        <w:t>La stazione appaltante può risolvere il contratto</w:t>
      </w:r>
      <w:r w:rsidR="00A13F92">
        <w:rPr>
          <w:rFonts w:cs="Calibri"/>
        </w:rPr>
        <w:t>,</w:t>
      </w:r>
      <w:r>
        <w:rPr>
          <w:rFonts w:cs="Calibri"/>
        </w:rPr>
        <w:t xml:space="preserve"> oltre che nei casi contemplati dall’art. 122 del d.lgs. n. 36/2023, anche nelle ipotesi di seguito elencate.</w:t>
      </w:r>
    </w:p>
    <w:p w14:paraId="5DFF7336" w14:textId="77777777" w:rsidR="00D15741" w:rsidRDefault="00D15741" w:rsidP="00D15741">
      <w:pPr>
        <w:pStyle w:val="Corpotesto"/>
        <w:ind w:left="113" w:right="131"/>
        <w:jc w:val="both"/>
        <w:rPr>
          <w:rFonts w:ascii="Calibri" w:hAnsi="Calibri" w:cs="Calibri"/>
          <w:sz w:val="22"/>
          <w:szCs w:val="22"/>
        </w:rPr>
      </w:pPr>
      <w:r>
        <w:rPr>
          <w:rFonts w:ascii="Calibri" w:hAnsi="Calibri" w:cs="Calibri"/>
          <w:sz w:val="22"/>
          <w:szCs w:val="22"/>
        </w:rPr>
        <w:t>In tutti i casi di risoluzione del contratto l’appaltatore ha diritto soltanto al pagamento delle prestazioni relative ai servizi e</w:t>
      </w:r>
      <w:r w:rsidR="00A13F92">
        <w:rPr>
          <w:rFonts w:ascii="Calibri" w:hAnsi="Calibri" w:cs="Calibri"/>
          <w:sz w:val="22"/>
          <w:szCs w:val="22"/>
        </w:rPr>
        <w:t xml:space="preserve"> alle</w:t>
      </w:r>
      <w:r>
        <w:rPr>
          <w:rFonts w:ascii="Calibri" w:hAnsi="Calibri" w:cs="Calibri"/>
          <w:sz w:val="22"/>
          <w:szCs w:val="22"/>
        </w:rPr>
        <w:t xml:space="preserve"> forniture regolarmente eseguiti.</w:t>
      </w:r>
    </w:p>
    <w:p w14:paraId="2BF3D288"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Nelle ipotesi successivamente elencate, ogni inadempienza agli obblighi contrattuali sarà specificamente contestata a mezzo di comunicazione scritta, inoltrata via PEC al domicilio eletto dall’aggiudicatario. Nella contestazione sarà prefissato un termine non inferiore a 5 giorni lavorativi per la presentazione di eventuali osservazioni; decorso il suddetto termine, l’amministrazione, qualora non ritenga valide le giustificazioni addotte, ha facoltà di risolvere il contratto nei seguenti casi:</w:t>
      </w:r>
    </w:p>
    <w:p w14:paraId="43E0852C"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frode nella esecuzione dell’appalto;</w:t>
      </w:r>
    </w:p>
    <w:p w14:paraId="1761B3B1"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mancato inizio dell’esecuzione dell’appalto nei termini stabiliti dal presente Foglio patti e condizioni;</w:t>
      </w:r>
    </w:p>
    <w:p w14:paraId="1A374473" w14:textId="77777777" w:rsidR="002E11A9" w:rsidRDefault="002E11A9" w:rsidP="00C849F6">
      <w:pPr>
        <w:pStyle w:val="Paragrafoelenco"/>
        <w:numPr>
          <w:ilvl w:val="0"/>
          <w:numId w:val="9"/>
        </w:numPr>
        <w:tabs>
          <w:tab w:val="left" w:pos="398"/>
        </w:tabs>
        <w:ind w:right="0" w:hanging="285"/>
        <w:jc w:val="left"/>
        <w:rPr>
          <w:rFonts w:ascii="Calibri" w:hAnsi="Calibri" w:cs="Calibri"/>
        </w:rPr>
      </w:pPr>
      <w:r>
        <w:rPr>
          <w:rFonts w:ascii="Calibri" w:hAnsi="Calibri" w:cs="Calibri"/>
        </w:rPr>
        <w:t>manifesta incapacità nell’esecuzione del servizio appaltato;</w:t>
      </w:r>
    </w:p>
    <w:p w14:paraId="5549BDA0" w14:textId="77777777" w:rsidR="002E11A9" w:rsidRDefault="002E11A9" w:rsidP="00C849F6">
      <w:pPr>
        <w:pStyle w:val="Paragrafoelenco"/>
        <w:numPr>
          <w:ilvl w:val="0"/>
          <w:numId w:val="9"/>
        </w:numPr>
        <w:tabs>
          <w:tab w:val="left" w:pos="398"/>
        </w:tabs>
        <w:jc w:val="left"/>
        <w:rPr>
          <w:rFonts w:ascii="Calibri" w:hAnsi="Calibri" w:cs="Calibri"/>
        </w:rPr>
      </w:pPr>
      <w:r>
        <w:rPr>
          <w:rFonts w:ascii="Calibri" w:hAnsi="Calibri" w:cs="Calibri"/>
        </w:rPr>
        <w:t>inadempienza accertata alle norme di legge sulla prevenzione degli infortuni e la sicurezza sul lavoro;</w:t>
      </w:r>
    </w:p>
    <w:p w14:paraId="08FC98C4" w14:textId="6E903E7C"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interruzione totale del servizio verificatasi, senza giustificati motivi, per giorni anche non consecutivi nel corso dell’anno di durata del contratto;</w:t>
      </w:r>
    </w:p>
    <w:p w14:paraId="5D7D516C"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reiterate e gravi violazioni delle norme di legge e/o delle clausole contrattuali, tali da compromettere la regolarità e la continuità dell’appalto;</w:t>
      </w:r>
    </w:p>
    <w:p w14:paraId="2BA97B3F"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 xml:space="preserve">cessione del </w:t>
      </w:r>
      <w:r w:rsidR="00D15741">
        <w:rPr>
          <w:rFonts w:ascii="Calibri" w:hAnsi="Calibri" w:cs="Calibri"/>
        </w:rPr>
        <w:t>contratto</w:t>
      </w:r>
      <w:r>
        <w:rPr>
          <w:rFonts w:ascii="Calibri" w:hAnsi="Calibri" w:cs="Calibri"/>
        </w:rPr>
        <w:t>, al di fuori delle ipotesi previste;</w:t>
      </w:r>
    </w:p>
    <w:p w14:paraId="1FE9DFA7" w14:textId="77777777" w:rsidR="002E11A9" w:rsidRDefault="002E11A9" w:rsidP="00C849F6">
      <w:pPr>
        <w:pStyle w:val="Paragrafoelenco"/>
        <w:numPr>
          <w:ilvl w:val="0"/>
          <w:numId w:val="9"/>
        </w:numPr>
        <w:tabs>
          <w:tab w:val="left" w:pos="398"/>
        </w:tabs>
        <w:ind w:right="0" w:hanging="285"/>
        <w:rPr>
          <w:rFonts w:ascii="Calibri" w:hAnsi="Calibri" w:cs="Calibri"/>
        </w:rPr>
      </w:pPr>
      <w:r>
        <w:rPr>
          <w:rFonts w:ascii="Calibri" w:hAnsi="Calibri" w:cs="Calibri"/>
        </w:rPr>
        <w:t>utilizzo del personale non adeguato alla peculiarità dell’appalto;</w:t>
      </w:r>
    </w:p>
    <w:p w14:paraId="6A35D33F"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concordato preventivo, fallimento, stato di moratoria e conseguenti atti di sequestro o di pignoramento a carico dell’aggiudicatario;</w:t>
      </w:r>
    </w:p>
    <w:p w14:paraId="2DF5FFF7" w14:textId="77777777" w:rsidR="002E11A9" w:rsidRDefault="002E11A9" w:rsidP="00C849F6">
      <w:pPr>
        <w:pStyle w:val="Paragrafoelenco"/>
        <w:numPr>
          <w:ilvl w:val="0"/>
          <w:numId w:val="9"/>
        </w:numPr>
        <w:tabs>
          <w:tab w:val="left" w:pos="398"/>
        </w:tabs>
        <w:rPr>
          <w:rFonts w:ascii="Calibri" w:hAnsi="Calibri" w:cs="Calibri"/>
        </w:rPr>
      </w:pPr>
      <w:r>
        <w:rPr>
          <w:rFonts w:ascii="Calibri" w:hAnsi="Calibri" w:cs="Calibri"/>
        </w:rPr>
        <w:t>inottemperanza agli obblighi di tracciabilità dei flussi finanziari di cui alla legge 13 agosto 2010, n. 136;</w:t>
      </w:r>
    </w:p>
    <w:p w14:paraId="516965AB" w14:textId="77777777" w:rsidR="002E11A9" w:rsidRDefault="002E11A9" w:rsidP="00C849F6">
      <w:pPr>
        <w:pStyle w:val="Paragrafoelenco"/>
        <w:numPr>
          <w:ilvl w:val="0"/>
          <w:numId w:val="9"/>
        </w:numPr>
        <w:tabs>
          <w:tab w:val="left" w:pos="398"/>
        </w:tabs>
        <w:ind w:right="132"/>
        <w:rPr>
          <w:rFonts w:ascii="Calibri" w:hAnsi="Calibri" w:cs="Calibri"/>
        </w:rPr>
      </w:pPr>
      <w:r>
        <w:rPr>
          <w:rFonts w:ascii="Calibri" w:hAnsi="Calibri" w:cs="Calibri"/>
        </w:rPr>
        <w:t>ogni altro inadempimento che renda impossibile la prosecuzione dell’appalto, ai sensi dell’art. 1453 del codice civile.</w:t>
      </w:r>
    </w:p>
    <w:p w14:paraId="536E4123" w14:textId="77777777" w:rsidR="00B67091" w:rsidRDefault="002E11A9" w:rsidP="00C849F6">
      <w:pPr>
        <w:pStyle w:val="Corpotesto"/>
        <w:ind w:left="113" w:right="131"/>
        <w:jc w:val="both"/>
        <w:rPr>
          <w:rFonts w:ascii="Calibri" w:hAnsi="Calibri" w:cs="Calibri"/>
          <w:sz w:val="22"/>
          <w:szCs w:val="22"/>
        </w:rPr>
      </w:pPr>
      <w:r>
        <w:rPr>
          <w:rFonts w:ascii="Calibri" w:hAnsi="Calibri" w:cs="Calibri"/>
          <w:sz w:val="22"/>
          <w:szCs w:val="22"/>
        </w:rPr>
        <w:t>Ove si verifichino deficienze e inadempienze tali da incidere sulla regolarità e continuità del servizio, l’amministrazione potrà provvedere d’ufficio ad assicurare direttamente, a spese dell’aggiudicatario, il regolare funzionamento del servizio. Qualora si addivenga alla risoluzione del contratto, per le motivazioni sopra riportate, l’aggiudicatario, oltre alla immediata perdita della cauzione, sarà tenuto al risarcimento di tutti i danni, diretti ed indiretti</w:t>
      </w:r>
      <w:r w:rsidR="00D15741">
        <w:rPr>
          <w:rFonts w:ascii="Calibri" w:hAnsi="Calibri" w:cs="Calibri"/>
          <w:sz w:val="22"/>
          <w:szCs w:val="22"/>
        </w:rPr>
        <w:t>,</w:t>
      </w:r>
      <w:r>
        <w:rPr>
          <w:rFonts w:ascii="Calibri" w:hAnsi="Calibri" w:cs="Calibri"/>
          <w:sz w:val="22"/>
          <w:szCs w:val="22"/>
        </w:rPr>
        <w:t xml:space="preserve"> ed alla corresponsione delle maggiori spese che l’amministrazione dovrà sostenere per il rimanente periodo contrattuale.</w:t>
      </w:r>
    </w:p>
    <w:p w14:paraId="5D33023E" w14:textId="77777777" w:rsidR="00232FD4" w:rsidRDefault="00232FD4" w:rsidP="00C849F6">
      <w:pPr>
        <w:pStyle w:val="Titolo2"/>
        <w:spacing w:line="240" w:lineRule="auto"/>
        <w:ind w:right="18"/>
        <w:rPr>
          <w:rFonts w:ascii="Calibri" w:hAnsi="Calibri" w:cs="Calibri"/>
          <w:sz w:val="22"/>
          <w:szCs w:val="22"/>
        </w:rPr>
      </w:pPr>
    </w:p>
    <w:p w14:paraId="0B97D4F6" w14:textId="77777777" w:rsidR="000B05C2" w:rsidRDefault="000B05C2" w:rsidP="00C849F6">
      <w:pPr>
        <w:pStyle w:val="Titolo2"/>
        <w:spacing w:line="240" w:lineRule="auto"/>
        <w:ind w:right="18"/>
        <w:rPr>
          <w:rFonts w:ascii="Calibri" w:hAnsi="Calibri" w:cs="Calibri"/>
          <w:sz w:val="22"/>
          <w:szCs w:val="22"/>
        </w:rPr>
      </w:pPr>
    </w:p>
    <w:p w14:paraId="5AD192E5" w14:textId="77777777" w:rsidR="000B05C2" w:rsidRDefault="000B05C2" w:rsidP="00C849F6">
      <w:pPr>
        <w:pStyle w:val="Titolo2"/>
        <w:spacing w:line="240" w:lineRule="auto"/>
        <w:ind w:right="18"/>
        <w:rPr>
          <w:rFonts w:ascii="Calibri" w:hAnsi="Calibri" w:cs="Calibri"/>
          <w:sz w:val="22"/>
          <w:szCs w:val="22"/>
        </w:rPr>
      </w:pPr>
    </w:p>
    <w:p w14:paraId="74E86D0E" w14:textId="77777777" w:rsidR="00F37744" w:rsidRDefault="00F37744" w:rsidP="00C849F6">
      <w:pPr>
        <w:pStyle w:val="Titolo2"/>
        <w:spacing w:line="240" w:lineRule="auto"/>
        <w:ind w:right="18"/>
        <w:rPr>
          <w:rFonts w:ascii="Calibri" w:hAnsi="Calibri" w:cs="Calibri"/>
          <w:sz w:val="22"/>
          <w:szCs w:val="22"/>
        </w:rPr>
      </w:pPr>
    </w:p>
    <w:p w14:paraId="0A0055AA" w14:textId="034DDD64" w:rsidR="002E11A9" w:rsidRDefault="00F44BD9" w:rsidP="00C849F6">
      <w:pPr>
        <w:pStyle w:val="Titolo2"/>
        <w:spacing w:line="240" w:lineRule="auto"/>
        <w:ind w:right="18"/>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2</w:t>
      </w:r>
    </w:p>
    <w:p w14:paraId="49E2FE6C"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Recesso</w:t>
      </w:r>
    </w:p>
    <w:p w14:paraId="244760C2" w14:textId="3EC47151"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 xml:space="preserve">L’amministrazione si riserva la facoltà, in caso di sopravvenute esigenze d’interesse pubblico, di recedere in ogni momento dal contratto, con preavviso di almeno </w:t>
      </w:r>
      <w:r w:rsidR="00D15741">
        <w:rPr>
          <w:rFonts w:ascii="Calibri" w:hAnsi="Calibri" w:cs="Calibri"/>
          <w:sz w:val="22"/>
          <w:szCs w:val="22"/>
        </w:rPr>
        <w:t>20</w:t>
      </w:r>
      <w:r>
        <w:rPr>
          <w:rFonts w:ascii="Calibri" w:hAnsi="Calibri" w:cs="Calibri"/>
          <w:sz w:val="22"/>
          <w:szCs w:val="22"/>
        </w:rPr>
        <w:t xml:space="preserve"> (</w:t>
      </w:r>
      <w:r w:rsidR="00D15741">
        <w:rPr>
          <w:rFonts w:ascii="Calibri" w:hAnsi="Calibri" w:cs="Calibri"/>
          <w:sz w:val="22"/>
          <w:szCs w:val="22"/>
        </w:rPr>
        <w:t>v</w:t>
      </w:r>
      <w:r w:rsidR="00F44BD9">
        <w:rPr>
          <w:rFonts w:ascii="Calibri" w:hAnsi="Calibri" w:cs="Calibri"/>
          <w:sz w:val="22"/>
          <w:szCs w:val="22"/>
        </w:rPr>
        <w:t>enti</w:t>
      </w:r>
      <w:r>
        <w:rPr>
          <w:rFonts w:ascii="Calibri" w:hAnsi="Calibri" w:cs="Calibri"/>
          <w:sz w:val="22"/>
          <w:szCs w:val="22"/>
        </w:rPr>
        <w:t xml:space="preserve">) giorni solari da notificarsi all’aggiudicatario tramite </w:t>
      </w:r>
      <w:r w:rsidR="00274146">
        <w:rPr>
          <w:rFonts w:ascii="Calibri" w:hAnsi="Calibri" w:cs="Calibri"/>
          <w:sz w:val="22"/>
          <w:szCs w:val="22"/>
        </w:rPr>
        <w:t>PEC</w:t>
      </w:r>
      <w:r>
        <w:rPr>
          <w:rFonts w:ascii="Calibri" w:hAnsi="Calibri" w:cs="Calibri"/>
          <w:sz w:val="22"/>
          <w:szCs w:val="22"/>
        </w:rPr>
        <w:t>. In</w:t>
      </w:r>
      <w:r w:rsidR="00C849F6">
        <w:rPr>
          <w:rFonts w:ascii="Calibri" w:hAnsi="Calibri" w:cs="Calibri"/>
          <w:sz w:val="22"/>
          <w:szCs w:val="22"/>
        </w:rPr>
        <w:t xml:space="preserve"> </w:t>
      </w:r>
      <w:r>
        <w:rPr>
          <w:rFonts w:ascii="Calibri" w:hAnsi="Calibri" w:cs="Calibri"/>
          <w:sz w:val="22"/>
          <w:szCs w:val="22"/>
        </w:rPr>
        <w:t xml:space="preserve">caso di recesso l’aggiudicatario ha diritto al pagamento da parte dell’amministrazione delle sole </w:t>
      </w:r>
      <w:r w:rsidR="00D15741">
        <w:rPr>
          <w:rFonts w:ascii="Calibri" w:hAnsi="Calibri" w:cs="Calibri"/>
          <w:sz w:val="22"/>
          <w:szCs w:val="22"/>
        </w:rPr>
        <w:t>prestazioni eseguite, oltre al decimo delle prestazioni non eseguite, secondo quanto previsto dall’art. 123 del d.lgs. n. 36/2023 e del relativo allegato II.14.</w:t>
      </w:r>
    </w:p>
    <w:p w14:paraId="6157BF0D" w14:textId="77777777" w:rsidR="002E11A9" w:rsidRDefault="002E11A9" w:rsidP="00C849F6">
      <w:pPr>
        <w:pStyle w:val="Corpotesto"/>
        <w:rPr>
          <w:rFonts w:ascii="Calibri" w:hAnsi="Calibri" w:cs="Calibri"/>
          <w:sz w:val="22"/>
          <w:szCs w:val="22"/>
        </w:rPr>
      </w:pPr>
    </w:p>
    <w:p w14:paraId="7E4947FC" w14:textId="77777777" w:rsidR="002E11A9" w:rsidRDefault="00F44BD9" w:rsidP="00C849F6">
      <w:pPr>
        <w:pStyle w:val="Titolo2"/>
        <w:spacing w:line="240" w:lineRule="auto"/>
        <w:ind w:right="17"/>
        <w:rPr>
          <w:rFonts w:ascii="Calibri" w:hAnsi="Calibri" w:cs="Calibri"/>
          <w:sz w:val="22"/>
          <w:szCs w:val="22"/>
        </w:rPr>
      </w:pPr>
      <w:r>
        <w:rPr>
          <w:rFonts w:ascii="Calibri" w:hAnsi="Calibri" w:cs="Calibri"/>
          <w:sz w:val="22"/>
          <w:szCs w:val="22"/>
        </w:rPr>
        <w:t>Art. 1</w:t>
      </w:r>
      <w:r w:rsidR="006D0370">
        <w:rPr>
          <w:rFonts w:ascii="Calibri" w:hAnsi="Calibri" w:cs="Calibri"/>
          <w:sz w:val="22"/>
          <w:szCs w:val="22"/>
        </w:rPr>
        <w:t>3</w:t>
      </w:r>
    </w:p>
    <w:p w14:paraId="5C5B8ED3"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Pagamenti</w:t>
      </w:r>
    </w:p>
    <w:p w14:paraId="3F830D4B" w14:textId="35FC4DF5" w:rsidR="002C24D3" w:rsidRDefault="002C24D3" w:rsidP="00C849F6">
      <w:pPr>
        <w:pStyle w:val="Corpotesto"/>
        <w:ind w:left="142" w:right="131"/>
        <w:jc w:val="both"/>
        <w:rPr>
          <w:rFonts w:ascii="Calibri" w:hAnsi="Calibri" w:cs="Calibri"/>
          <w:sz w:val="22"/>
          <w:szCs w:val="22"/>
        </w:rPr>
      </w:pPr>
      <w:r>
        <w:rPr>
          <w:rFonts w:ascii="Calibri" w:hAnsi="Calibri" w:cs="Calibri"/>
          <w:sz w:val="22"/>
          <w:szCs w:val="22"/>
        </w:rPr>
        <w:t xml:space="preserve">I pagamenti saranno effettuati entro </w:t>
      </w:r>
      <w:r w:rsidR="00F80764">
        <w:rPr>
          <w:rFonts w:ascii="Calibri" w:hAnsi="Calibri" w:cs="Calibri"/>
          <w:sz w:val="22"/>
          <w:szCs w:val="22"/>
        </w:rPr>
        <w:t>6</w:t>
      </w:r>
      <w:r>
        <w:rPr>
          <w:rFonts w:ascii="Calibri" w:hAnsi="Calibri" w:cs="Calibri"/>
          <w:sz w:val="22"/>
          <w:szCs w:val="22"/>
        </w:rPr>
        <w:t>0 (</w:t>
      </w:r>
      <w:r w:rsidR="00F80764">
        <w:rPr>
          <w:rFonts w:ascii="Calibri" w:hAnsi="Calibri" w:cs="Calibri"/>
          <w:sz w:val="22"/>
          <w:szCs w:val="22"/>
        </w:rPr>
        <w:t>sessa</w:t>
      </w:r>
      <w:r>
        <w:rPr>
          <w:rFonts w:ascii="Calibri" w:hAnsi="Calibri" w:cs="Calibri"/>
          <w:sz w:val="22"/>
          <w:szCs w:val="22"/>
        </w:rPr>
        <w:t>nta) giorni dalla data di ricevimento di regolare fattura elettronica</w:t>
      </w:r>
      <w:r w:rsidR="00ED572F">
        <w:rPr>
          <w:rFonts w:ascii="Calibri" w:hAnsi="Calibri" w:cs="Calibri"/>
          <w:sz w:val="22"/>
          <w:szCs w:val="22"/>
        </w:rPr>
        <w:t xml:space="preserve"> o dal buon esito del collaudo ove previsto</w:t>
      </w:r>
      <w:r>
        <w:rPr>
          <w:rFonts w:ascii="Calibri" w:hAnsi="Calibri" w:cs="Calibri"/>
          <w:sz w:val="22"/>
          <w:szCs w:val="22"/>
        </w:rPr>
        <w:t xml:space="preserve">, tramite piattaforma SDI, trasmessa al codice univoco </w:t>
      </w:r>
      <w:r w:rsidR="00232FD4" w:rsidRPr="00655ACA">
        <w:rPr>
          <w:rFonts w:ascii="Calibri" w:hAnsi="Calibri" w:cs="Calibri"/>
          <w:b/>
          <w:bCs/>
          <w:sz w:val="22"/>
          <w:szCs w:val="22"/>
        </w:rPr>
        <w:t>dell’</w:t>
      </w:r>
      <w:r w:rsidRPr="00655ACA">
        <w:rPr>
          <w:rFonts w:ascii="Calibri" w:hAnsi="Calibri" w:cs="Calibri"/>
          <w:b/>
          <w:bCs/>
          <w:sz w:val="22"/>
          <w:szCs w:val="22"/>
        </w:rPr>
        <w:t>ufficio</w:t>
      </w:r>
      <w:r w:rsidR="00232FD4" w:rsidRPr="00655ACA">
        <w:rPr>
          <w:rFonts w:ascii="Calibri" w:hAnsi="Calibri" w:cs="Calibri"/>
          <w:b/>
          <w:bCs/>
          <w:sz w:val="22"/>
          <w:szCs w:val="22"/>
        </w:rPr>
        <w:t xml:space="preserve"> che emetterà l’ordine</w:t>
      </w:r>
      <w:r w:rsidR="00F44BD9">
        <w:rPr>
          <w:rFonts w:ascii="Calibri" w:hAnsi="Calibri" w:cs="Calibri"/>
          <w:b/>
          <w:sz w:val="22"/>
          <w:szCs w:val="22"/>
        </w:rPr>
        <w:t>,</w:t>
      </w:r>
      <w:r w:rsidR="00F44BD9">
        <w:rPr>
          <w:rFonts w:ascii="Calibri" w:hAnsi="Calibri" w:cs="Calibri"/>
          <w:sz w:val="22"/>
          <w:szCs w:val="22"/>
        </w:rPr>
        <w:t xml:space="preserve"> </w:t>
      </w:r>
      <w:r>
        <w:rPr>
          <w:rFonts w:ascii="Calibri" w:hAnsi="Calibri" w:cs="Calibri"/>
          <w:sz w:val="22"/>
          <w:szCs w:val="22"/>
        </w:rPr>
        <w:t>previa verifica della corretta esecuzione delle prestazioni.</w:t>
      </w:r>
    </w:p>
    <w:p w14:paraId="21A1CB84" w14:textId="77777777" w:rsidR="002C24D3" w:rsidRDefault="002C24D3" w:rsidP="00C849F6">
      <w:pPr>
        <w:spacing w:after="0" w:line="240" w:lineRule="auto"/>
        <w:ind w:left="142"/>
        <w:jc w:val="both"/>
        <w:rPr>
          <w:rFonts w:cs="Calibri"/>
        </w:rPr>
      </w:pPr>
      <w:r>
        <w:rPr>
          <w:rFonts w:cs="Calibri"/>
        </w:rPr>
        <w:t>In ogni caso, qualora le fatture pervengano anteriormente al citato accertamento, il termine di cui sopra decorrerà solo dopo il completamento del menzionato accertamento.</w:t>
      </w:r>
    </w:p>
    <w:p w14:paraId="5709558D" w14:textId="77777777" w:rsidR="002C24D3" w:rsidRDefault="002E11A9" w:rsidP="00C849F6">
      <w:pPr>
        <w:pStyle w:val="Corpotesto"/>
        <w:ind w:left="114" w:right="131"/>
        <w:jc w:val="both"/>
        <w:rPr>
          <w:rFonts w:ascii="Calibri" w:hAnsi="Calibri" w:cs="Calibri"/>
          <w:sz w:val="22"/>
          <w:szCs w:val="22"/>
        </w:rPr>
      </w:pPr>
      <w:r>
        <w:rPr>
          <w:rFonts w:ascii="Calibri" w:hAnsi="Calibri" w:cs="Calibri"/>
          <w:sz w:val="22"/>
          <w:szCs w:val="22"/>
        </w:rPr>
        <w:t>Il pagamento avverrà previo accertamento della regolarità previdenziale della ditta.</w:t>
      </w:r>
    </w:p>
    <w:p w14:paraId="1C23F0D2"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 termine di pagamento potrà essere sospeso dall’amministrazione qualora difficoltà tecniche, attribuibili alla piattaforma informatica degli enti previdenziali e non attribuibili all’amministrazione medesima, impediscano l’acquisizione del DURC.</w:t>
      </w:r>
    </w:p>
    <w:p w14:paraId="29DA5FAA"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I pagamenti saranno effettuati tramite bonifico bancario o postale su un conto corrente dedicato, anche non in via esclusiva</w:t>
      </w:r>
      <w:r w:rsidR="00D15741">
        <w:rPr>
          <w:rFonts w:ascii="Calibri" w:hAnsi="Calibri" w:cs="Calibri"/>
          <w:sz w:val="22"/>
          <w:szCs w:val="22"/>
        </w:rPr>
        <w:t>,</w:t>
      </w:r>
      <w:r>
        <w:rPr>
          <w:rFonts w:ascii="Calibri" w:hAnsi="Calibri" w:cs="Calibri"/>
          <w:sz w:val="22"/>
          <w:szCs w:val="22"/>
        </w:rPr>
        <w:t xml:space="preserve"> acceso presso banche o Poste Italiane</w:t>
      </w:r>
      <w:r w:rsidR="00C849F6">
        <w:rPr>
          <w:rFonts w:ascii="Calibri" w:hAnsi="Calibri" w:cs="Calibri"/>
          <w:sz w:val="22"/>
          <w:szCs w:val="22"/>
        </w:rPr>
        <w:t xml:space="preserve"> </w:t>
      </w:r>
      <w:r>
        <w:rPr>
          <w:rFonts w:ascii="Calibri" w:hAnsi="Calibri" w:cs="Calibri"/>
          <w:sz w:val="22"/>
          <w:szCs w:val="22"/>
        </w:rPr>
        <w:t>S.p.A. A questo proposito, l’appaltatore deve comunicare alla stazione appaltante entro sette giorni dall’accensione gli estremi identificativi del conto corrente di cui sopra nonché, nello stesso termine, le generalità ed il codice fiscale delle persone delegate ad operare sullo stesso.</w:t>
      </w:r>
    </w:p>
    <w:p w14:paraId="3994B927"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Il</w:t>
      </w:r>
      <w:r w:rsidR="006D0370">
        <w:rPr>
          <w:rFonts w:ascii="Calibri" w:hAnsi="Calibri" w:cs="Calibri"/>
          <w:sz w:val="22"/>
          <w:szCs w:val="22"/>
        </w:rPr>
        <w:t xml:space="preserve"> </w:t>
      </w:r>
      <w:r>
        <w:rPr>
          <w:rFonts w:ascii="Calibri" w:hAnsi="Calibri" w:cs="Calibri"/>
          <w:sz w:val="22"/>
          <w:szCs w:val="22"/>
        </w:rPr>
        <w:t>pagamento verrà effettuato previo acc</w:t>
      </w:r>
      <w:r w:rsidR="006D0370">
        <w:rPr>
          <w:rFonts w:ascii="Calibri" w:hAnsi="Calibri" w:cs="Calibri"/>
          <w:sz w:val="22"/>
          <w:szCs w:val="22"/>
        </w:rPr>
        <w:t>ertamento della regolarità del</w:t>
      </w:r>
      <w:r>
        <w:rPr>
          <w:rFonts w:ascii="Calibri" w:hAnsi="Calibri" w:cs="Calibri"/>
          <w:sz w:val="22"/>
          <w:szCs w:val="22"/>
        </w:rPr>
        <w:t xml:space="preserve"> </w:t>
      </w:r>
      <w:r w:rsidRPr="00BF7FC7">
        <w:rPr>
          <w:rFonts w:ascii="Calibri" w:hAnsi="Calibri" w:cs="Calibri"/>
          <w:bCs/>
          <w:sz w:val="22"/>
          <w:szCs w:val="22"/>
        </w:rPr>
        <w:t>servizio</w:t>
      </w:r>
      <w:r w:rsidR="00431FF9" w:rsidRPr="00BF7FC7">
        <w:rPr>
          <w:rFonts w:ascii="Calibri" w:hAnsi="Calibri" w:cs="Calibri"/>
          <w:bCs/>
          <w:sz w:val="22"/>
          <w:szCs w:val="22"/>
        </w:rPr>
        <w:t xml:space="preserve">, della fornitura o del buon esito del collaudo </w:t>
      </w:r>
      <w:r w:rsidR="0003603C" w:rsidRPr="00BF7FC7">
        <w:rPr>
          <w:rFonts w:ascii="Calibri" w:hAnsi="Calibri" w:cs="Calibri"/>
          <w:bCs/>
          <w:sz w:val="22"/>
          <w:szCs w:val="22"/>
        </w:rPr>
        <w:t>se previsto</w:t>
      </w:r>
      <w:r w:rsidRPr="00BF7FC7">
        <w:rPr>
          <w:rFonts w:ascii="Calibri" w:hAnsi="Calibri" w:cs="Calibri"/>
          <w:bCs/>
          <w:sz w:val="22"/>
          <w:szCs w:val="22"/>
        </w:rPr>
        <w:t>. L</w:t>
      </w:r>
      <w:r>
        <w:rPr>
          <w:rFonts w:ascii="Calibri" w:hAnsi="Calibri" w:cs="Calibri"/>
          <w:sz w:val="22"/>
          <w:szCs w:val="22"/>
        </w:rPr>
        <w:t>’accertamento deve concludersi entro 30 giorni dalla consegna del bene o dalla esecuzione del servizio.</w:t>
      </w:r>
    </w:p>
    <w:p w14:paraId="198FD015"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L’appaltatore deve impegnarsi a garantire la tracciabilità dei flussi finanziari in relazione al presente appalto.</w:t>
      </w:r>
    </w:p>
    <w:p w14:paraId="3D2E70F9" w14:textId="77777777" w:rsidR="002E11A9" w:rsidRDefault="002E11A9" w:rsidP="00C849F6">
      <w:pPr>
        <w:pStyle w:val="Corpotesto"/>
        <w:ind w:left="114" w:right="131"/>
        <w:jc w:val="both"/>
        <w:rPr>
          <w:rFonts w:ascii="Calibri" w:hAnsi="Calibri" w:cs="Calibri"/>
          <w:sz w:val="22"/>
          <w:szCs w:val="22"/>
        </w:rPr>
      </w:pPr>
      <w:r>
        <w:rPr>
          <w:rFonts w:ascii="Calibri" w:hAnsi="Calibri" w:cs="Calibri"/>
          <w:sz w:val="22"/>
          <w:szCs w:val="22"/>
        </w:rPr>
        <w:t xml:space="preserve">Il codice C.I.G. relativo alla fornitura di </w:t>
      </w:r>
      <w:r w:rsidR="00D15741">
        <w:rPr>
          <w:rFonts w:ascii="Calibri" w:hAnsi="Calibri" w:cs="Calibri"/>
          <w:sz w:val="22"/>
          <w:szCs w:val="22"/>
        </w:rPr>
        <w:t>cui</w:t>
      </w:r>
      <w:r>
        <w:rPr>
          <w:rFonts w:ascii="Calibri" w:hAnsi="Calibri" w:cs="Calibri"/>
          <w:sz w:val="22"/>
          <w:szCs w:val="22"/>
        </w:rPr>
        <w:t xml:space="preserve"> trattasi, i cui estremi saranno comunicati dalla stazione appaltante, dovrà essere riportato obbligatoriamente in tutte le fatture emesse dal fornitore in relazione al presente appalto.</w:t>
      </w:r>
    </w:p>
    <w:p w14:paraId="39B0D4E7" w14:textId="77777777" w:rsidR="002E11A9" w:rsidRDefault="002E11A9" w:rsidP="00C849F6">
      <w:pPr>
        <w:pStyle w:val="Corpotesto"/>
        <w:ind w:left="114" w:right="130"/>
        <w:jc w:val="both"/>
        <w:rPr>
          <w:rFonts w:ascii="Calibri" w:hAnsi="Calibri" w:cs="Calibri"/>
          <w:sz w:val="22"/>
          <w:szCs w:val="22"/>
        </w:rPr>
      </w:pPr>
      <w:r>
        <w:rPr>
          <w:rFonts w:ascii="Calibri" w:hAnsi="Calibri" w:cs="Calibri"/>
          <w:sz w:val="22"/>
          <w:szCs w:val="22"/>
        </w:rPr>
        <w:t>Qualora l’appaltatore non assolva agli obblighi previsti dall’art. 3 della legge n. 136/2010 per la tracciabilità dei flussi finanziari relativi all’appalto, il contratto si risolverà di diritto ai sensi del comma 8 del medesimo art. 3.</w:t>
      </w:r>
    </w:p>
    <w:p w14:paraId="4A013E82" w14:textId="77777777" w:rsidR="007F58E3" w:rsidRDefault="007F58E3" w:rsidP="00A4336B">
      <w:pPr>
        <w:spacing w:after="0" w:line="240" w:lineRule="auto"/>
        <w:jc w:val="center"/>
        <w:rPr>
          <w:rFonts w:cs="Calibri"/>
          <w:b/>
        </w:rPr>
      </w:pPr>
    </w:p>
    <w:p w14:paraId="2CC7D3B9" w14:textId="77777777" w:rsidR="007F58E3" w:rsidRDefault="007F58E3" w:rsidP="00A4336B">
      <w:pPr>
        <w:spacing w:after="0" w:line="240" w:lineRule="auto"/>
        <w:jc w:val="center"/>
        <w:rPr>
          <w:rFonts w:cs="Calibri"/>
          <w:b/>
        </w:rPr>
      </w:pPr>
    </w:p>
    <w:p w14:paraId="09C0466C" w14:textId="77777777" w:rsidR="00305583" w:rsidRDefault="00305583" w:rsidP="00A4336B">
      <w:pPr>
        <w:spacing w:after="0" w:line="240" w:lineRule="auto"/>
        <w:jc w:val="center"/>
        <w:rPr>
          <w:rFonts w:cs="Calibri"/>
          <w:b/>
        </w:rPr>
      </w:pPr>
      <w:r>
        <w:rPr>
          <w:rFonts w:cs="Calibri"/>
          <w:b/>
        </w:rPr>
        <w:t>Art.</w:t>
      </w:r>
      <w:r w:rsidR="00177322">
        <w:rPr>
          <w:rFonts w:cs="Calibri"/>
          <w:b/>
        </w:rPr>
        <w:t xml:space="preserve"> </w:t>
      </w:r>
      <w:r w:rsidR="00F44BD9">
        <w:rPr>
          <w:rFonts w:cs="Calibri"/>
          <w:b/>
        </w:rPr>
        <w:t>1</w:t>
      </w:r>
      <w:r w:rsidR="006D0370">
        <w:rPr>
          <w:rFonts w:cs="Calibri"/>
          <w:b/>
        </w:rPr>
        <w:t>4</w:t>
      </w:r>
    </w:p>
    <w:p w14:paraId="305A507D" w14:textId="77777777" w:rsidR="005C0000" w:rsidRDefault="00305583" w:rsidP="00C849F6">
      <w:pPr>
        <w:spacing w:after="0" w:line="240" w:lineRule="auto"/>
        <w:jc w:val="center"/>
        <w:rPr>
          <w:rFonts w:eastAsia="New Aster LT Std" w:cs="Calibri"/>
          <w:b/>
          <w:i/>
        </w:rPr>
      </w:pPr>
      <w:r>
        <w:rPr>
          <w:rFonts w:eastAsia="New Aster LT Std" w:cs="Calibri"/>
          <w:b/>
          <w:i/>
        </w:rPr>
        <w:t>Revisione del prezzo d’appalto</w:t>
      </w:r>
    </w:p>
    <w:p w14:paraId="13CE882E" w14:textId="77777777" w:rsidR="00E54C5F" w:rsidRDefault="00177322" w:rsidP="00C849F6">
      <w:pPr>
        <w:spacing w:after="0" w:line="240" w:lineRule="auto"/>
        <w:jc w:val="both"/>
        <w:rPr>
          <w:rFonts w:eastAsia="New Aster LT Std" w:cs="Calibri"/>
        </w:rPr>
      </w:pPr>
      <w:r>
        <w:rPr>
          <w:rFonts w:eastAsia="New Aster LT Std" w:cs="Calibri"/>
        </w:rPr>
        <w:t xml:space="preserve">È </w:t>
      </w:r>
      <w:r w:rsidR="00305583">
        <w:rPr>
          <w:rFonts w:eastAsia="New Aster LT Std" w:cs="Calibri"/>
        </w:rPr>
        <w:t>ammessa la revisione del prezzo d’appalto</w:t>
      </w:r>
      <w:r w:rsidR="00E54C5F">
        <w:rPr>
          <w:rFonts w:eastAsia="New Aster LT Std" w:cs="Calibri"/>
        </w:rPr>
        <w:t>.</w:t>
      </w:r>
    </w:p>
    <w:p w14:paraId="754B0C19" w14:textId="77777777" w:rsidR="00E54C5F" w:rsidRDefault="00E54C5F" w:rsidP="00C849F6">
      <w:pPr>
        <w:spacing w:after="0" w:line="240" w:lineRule="auto"/>
        <w:jc w:val="both"/>
        <w:rPr>
          <w:rFonts w:eastAsia="New Aster LT Std" w:cs="Calibri"/>
        </w:rPr>
      </w:pPr>
      <w:r>
        <w:rPr>
          <w:rFonts w:eastAsia="New Aster LT Std" w:cs="Calibri"/>
        </w:rPr>
        <w:lastRenderedPageBreak/>
        <w:t>La revisione si attiva al verificarsi di particolari condizioni di natura oggettiva, non prevedibili al momento della formulazione dell’offerta, che determinano una variazione del costo dell’opera, della fornitura o del servizio, in aumento o in diminuzione, superiore al 5 per cento dell’importo complessivo e operano nella misura dell’80 per cento della variazione stessa, in relazione alle prestazioni da eseguire in maniera prevalente.</w:t>
      </w:r>
    </w:p>
    <w:p w14:paraId="5B1C0E8C" w14:textId="77777777" w:rsidR="00305583" w:rsidRDefault="00305583" w:rsidP="00C849F6">
      <w:pPr>
        <w:spacing w:after="0" w:line="240" w:lineRule="auto"/>
        <w:jc w:val="both"/>
        <w:rPr>
          <w:rFonts w:eastAsia="New Aster LT Std" w:cs="Calibri"/>
        </w:rPr>
      </w:pPr>
      <w:r>
        <w:rPr>
          <w:rFonts w:eastAsia="New Aster LT Std" w:cs="Calibri"/>
        </w:rPr>
        <w:t>La richiesta di revisione del prezzo dovrà essere formulata dall’operatore economico aggiudicatario dell’appalto e sarà oggetto di riscontro entro il termine di giorni</w:t>
      </w:r>
      <w:r w:rsidR="00177322">
        <w:rPr>
          <w:rFonts w:eastAsia="New Aster LT Std" w:cs="Calibri"/>
        </w:rPr>
        <w:t xml:space="preserve"> </w:t>
      </w:r>
      <w:r w:rsidR="00F44BD9">
        <w:rPr>
          <w:rFonts w:eastAsia="New Aster LT Std" w:cs="Calibri"/>
        </w:rPr>
        <w:t>10</w:t>
      </w:r>
      <w:r w:rsidR="00177322">
        <w:rPr>
          <w:rFonts w:eastAsia="New Aster LT Std" w:cs="Calibri"/>
        </w:rPr>
        <w:t xml:space="preserve"> </w:t>
      </w:r>
      <w:r w:rsidR="00F44BD9">
        <w:rPr>
          <w:rFonts w:eastAsia="New Aster LT Std" w:cs="Calibri"/>
        </w:rPr>
        <w:t xml:space="preserve">(dieci) </w:t>
      </w:r>
      <w:r>
        <w:rPr>
          <w:rFonts w:eastAsia="New Aster LT Std" w:cs="Calibri"/>
        </w:rPr>
        <w:t>decorrenti dalla richiesta medesima, con apposito provvedimento che, a seguito della predetta istruttoria, potrà disporre il motivato rigetto dell’istanza o il suo accoglimento, con la conseguente determinazione dell’incremento di prezzo da corrispondere.</w:t>
      </w:r>
    </w:p>
    <w:p w14:paraId="5E66E740" w14:textId="77777777" w:rsidR="00E54C5F" w:rsidRDefault="00E54C5F" w:rsidP="00C849F6">
      <w:pPr>
        <w:spacing w:after="0" w:line="240" w:lineRule="auto"/>
        <w:jc w:val="both"/>
        <w:rPr>
          <w:rFonts w:eastAsia="New Aster LT Std" w:cs="Calibri"/>
        </w:rPr>
      </w:pPr>
      <w:r>
        <w:rPr>
          <w:rFonts w:eastAsia="New Aster LT Std" w:cs="Calibri"/>
        </w:rPr>
        <w:t>Ai fini della determinazione della variazione dei costi e dei prezzi, si utilizzano gli indici dei prezzi al consumo, dei prezzi alla produzione dell’industria e dei servizi e gli indici delle retribuzioni contrattuali orarie.</w:t>
      </w:r>
    </w:p>
    <w:p w14:paraId="56293F35" w14:textId="77777777" w:rsidR="00691A9D" w:rsidRDefault="00691A9D" w:rsidP="00C849F6">
      <w:pPr>
        <w:pStyle w:val="Titolo2"/>
        <w:spacing w:line="240" w:lineRule="auto"/>
        <w:ind w:right="17"/>
        <w:rPr>
          <w:rFonts w:ascii="Calibri" w:hAnsi="Calibri" w:cs="Calibri"/>
          <w:sz w:val="22"/>
          <w:szCs w:val="22"/>
        </w:rPr>
      </w:pPr>
    </w:p>
    <w:p w14:paraId="2CC26CA6" w14:textId="240B0771"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44BD9">
        <w:rPr>
          <w:rFonts w:ascii="Calibri" w:hAnsi="Calibri" w:cs="Calibri"/>
          <w:sz w:val="22"/>
          <w:szCs w:val="22"/>
        </w:rPr>
        <w:t>1</w:t>
      </w:r>
      <w:r w:rsidR="006D0370">
        <w:rPr>
          <w:rFonts w:ascii="Calibri" w:hAnsi="Calibri" w:cs="Calibri"/>
          <w:sz w:val="22"/>
          <w:szCs w:val="22"/>
        </w:rPr>
        <w:t>5</w:t>
      </w:r>
    </w:p>
    <w:p w14:paraId="39CEF37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Svincolo della garanzia definitiva</w:t>
      </w:r>
    </w:p>
    <w:p w14:paraId="535E3FC5" w14:textId="77777777" w:rsidR="002E11A9" w:rsidRDefault="002E11A9" w:rsidP="00C849F6">
      <w:pPr>
        <w:pStyle w:val="Corpotesto"/>
        <w:ind w:left="113" w:right="132"/>
        <w:jc w:val="both"/>
        <w:rPr>
          <w:rFonts w:ascii="Calibri" w:hAnsi="Calibri" w:cs="Calibri"/>
          <w:sz w:val="22"/>
          <w:szCs w:val="22"/>
        </w:rPr>
      </w:pPr>
      <w:r>
        <w:rPr>
          <w:rFonts w:ascii="Calibri" w:hAnsi="Calibri" w:cs="Calibri"/>
          <w:sz w:val="22"/>
          <w:szCs w:val="22"/>
        </w:rPr>
        <w:t>La garanzia definitiva è progressivamente svincolata in funzione dell’avanzamento dell’esecuzione del contratto, nel limite massimo dell’80</w:t>
      </w:r>
      <w:r w:rsidR="00D15741">
        <w:rPr>
          <w:rFonts w:ascii="Calibri" w:hAnsi="Calibri" w:cs="Calibri"/>
          <w:sz w:val="22"/>
          <w:szCs w:val="22"/>
        </w:rPr>
        <w:t xml:space="preserve"> per cento</w:t>
      </w:r>
      <w:r>
        <w:rPr>
          <w:rFonts w:ascii="Calibri" w:hAnsi="Calibri" w:cs="Calibri"/>
          <w:sz w:val="22"/>
          <w:szCs w:val="22"/>
        </w:rPr>
        <w:t xml:space="preserve"> dell’importo garantito.</w:t>
      </w:r>
    </w:p>
    <w:p w14:paraId="61C13CDC" w14:textId="77777777" w:rsidR="002E11A9" w:rsidRDefault="002E11A9" w:rsidP="00C849F6">
      <w:pPr>
        <w:pStyle w:val="Corpotesto"/>
        <w:ind w:left="113" w:right="131"/>
        <w:jc w:val="both"/>
        <w:rPr>
          <w:rFonts w:ascii="Calibri" w:hAnsi="Calibri" w:cs="Calibri"/>
          <w:sz w:val="22"/>
          <w:szCs w:val="22"/>
        </w:rPr>
      </w:pPr>
      <w:r>
        <w:rPr>
          <w:rFonts w:ascii="Calibri" w:hAnsi="Calibri" w:cs="Calibri"/>
          <w:sz w:val="22"/>
          <w:szCs w:val="22"/>
        </w:rPr>
        <w:t>L’ammontare residuo del 20% è svincolato a conclusione del contratto, previo accertamento degli adempimenti, sulla base del certificato di verifica di conformità.</w:t>
      </w:r>
    </w:p>
    <w:p w14:paraId="4D48AB06" w14:textId="77777777" w:rsidR="00A4336B" w:rsidRDefault="00A4336B" w:rsidP="00C849F6">
      <w:pPr>
        <w:pStyle w:val="Titolo2"/>
        <w:spacing w:line="240" w:lineRule="auto"/>
        <w:ind w:right="17"/>
        <w:rPr>
          <w:rFonts w:ascii="Calibri" w:hAnsi="Calibri" w:cs="Calibri"/>
          <w:sz w:val="22"/>
          <w:szCs w:val="22"/>
        </w:rPr>
      </w:pPr>
    </w:p>
    <w:p w14:paraId="77D5DC9E"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F91981">
        <w:rPr>
          <w:rFonts w:ascii="Calibri" w:hAnsi="Calibri" w:cs="Calibri"/>
          <w:sz w:val="22"/>
          <w:szCs w:val="22"/>
        </w:rPr>
        <w:t>1</w:t>
      </w:r>
      <w:r w:rsidR="006D0370">
        <w:rPr>
          <w:rFonts w:ascii="Calibri" w:hAnsi="Calibri" w:cs="Calibri"/>
          <w:sz w:val="22"/>
          <w:szCs w:val="22"/>
        </w:rPr>
        <w:t>6</w:t>
      </w:r>
    </w:p>
    <w:p w14:paraId="627D98A0"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Proroga contrattuale</w:t>
      </w:r>
    </w:p>
    <w:p w14:paraId="07551C74" w14:textId="77777777" w:rsidR="002D1535" w:rsidRDefault="002D1535" w:rsidP="00177322">
      <w:pPr>
        <w:pStyle w:val="Corpotesto"/>
        <w:tabs>
          <w:tab w:val="left" w:leader="dot" w:pos="6018"/>
        </w:tabs>
        <w:ind w:left="113" w:right="130"/>
        <w:jc w:val="both"/>
        <w:rPr>
          <w:rFonts w:ascii="Calibri" w:hAnsi="Calibri" w:cs="Calibri"/>
          <w:sz w:val="22"/>
          <w:szCs w:val="22"/>
        </w:rPr>
      </w:pPr>
      <w:r>
        <w:rPr>
          <w:rFonts w:ascii="Calibri" w:hAnsi="Calibri" w:cs="Calibri"/>
          <w:sz w:val="22"/>
          <w:szCs w:val="22"/>
        </w:rPr>
        <w:t>A norma dell’art. 120, comma 10 del d.lgs. n. 36/2023 è ammessa la proroga contrattuale per un periodo di mesi</w:t>
      </w:r>
      <w:r w:rsidR="00F91981">
        <w:rPr>
          <w:rFonts w:ascii="Calibri" w:hAnsi="Calibri" w:cs="Calibri"/>
          <w:sz w:val="22"/>
          <w:szCs w:val="22"/>
        </w:rPr>
        <w:t xml:space="preserve"> 6 (sei) agli stessi patti e condizioni contrattuali stabiliti nel contratto relativo alla procedura originaria, ovvero alle condizioni di mercato ove più favorevoli per la stazione appaltante</w:t>
      </w:r>
      <w:r>
        <w:rPr>
          <w:rFonts w:ascii="Calibri" w:hAnsi="Calibri" w:cs="Calibri"/>
          <w:sz w:val="22"/>
          <w:szCs w:val="22"/>
        </w:rPr>
        <w:t>.</w:t>
      </w:r>
    </w:p>
    <w:p w14:paraId="673137F3" w14:textId="77777777" w:rsidR="000A54B4" w:rsidRDefault="000A54B4" w:rsidP="00F91981">
      <w:pPr>
        <w:pStyle w:val="Titolo2"/>
        <w:spacing w:line="240" w:lineRule="auto"/>
        <w:ind w:right="19"/>
        <w:rPr>
          <w:rFonts w:ascii="Calibri" w:hAnsi="Calibri" w:cs="Calibri"/>
          <w:sz w:val="22"/>
          <w:szCs w:val="22"/>
        </w:rPr>
      </w:pPr>
    </w:p>
    <w:p w14:paraId="663C4CC0" w14:textId="77777777" w:rsidR="002E11A9" w:rsidRDefault="006D0370" w:rsidP="00F91981">
      <w:pPr>
        <w:pStyle w:val="Titolo2"/>
        <w:spacing w:line="240" w:lineRule="auto"/>
        <w:ind w:right="19"/>
        <w:rPr>
          <w:rFonts w:ascii="Calibri" w:hAnsi="Calibri" w:cs="Calibri"/>
          <w:sz w:val="22"/>
          <w:szCs w:val="22"/>
        </w:rPr>
      </w:pPr>
      <w:r>
        <w:rPr>
          <w:rFonts w:ascii="Calibri" w:hAnsi="Calibri" w:cs="Calibri"/>
          <w:sz w:val="22"/>
          <w:szCs w:val="22"/>
        </w:rPr>
        <w:t>Art. 17</w:t>
      </w:r>
    </w:p>
    <w:p w14:paraId="32595C09" w14:textId="77777777" w:rsidR="002E11A9" w:rsidRDefault="002E11A9" w:rsidP="00C849F6">
      <w:pPr>
        <w:pStyle w:val="Titolo3"/>
        <w:spacing w:line="240" w:lineRule="auto"/>
        <w:ind w:right="19"/>
        <w:rPr>
          <w:rFonts w:ascii="Calibri" w:hAnsi="Calibri" w:cs="Calibri"/>
          <w:sz w:val="22"/>
          <w:szCs w:val="22"/>
        </w:rPr>
      </w:pPr>
      <w:r>
        <w:rPr>
          <w:rFonts w:ascii="Calibri" w:hAnsi="Calibri" w:cs="Calibri"/>
          <w:sz w:val="22"/>
          <w:szCs w:val="22"/>
        </w:rPr>
        <w:t>Cessione del contratto</w:t>
      </w:r>
      <w:r w:rsidR="007F4588">
        <w:rPr>
          <w:rFonts w:ascii="Calibri" w:hAnsi="Calibri" w:cs="Calibri"/>
          <w:sz w:val="22"/>
          <w:szCs w:val="22"/>
        </w:rPr>
        <w:t xml:space="preserve"> e subappalto</w:t>
      </w:r>
    </w:p>
    <w:p w14:paraId="292C8988" w14:textId="77777777"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È vietata sotto qualsiasi forma la cessione del contratto.</w:t>
      </w:r>
    </w:p>
    <w:p w14:paraId="2CA4EC17" w14:textId="77777777" w:rsidR="007F4588" w:rsidRDefault="007F4588" w:rsidP="00C849F6">
      <w:pPr>
        <w:pStyle w:val="Corpotesto"/>
        <w:ind w:left="113" w:right="131"/>
        <w:jc w:val="both"/>
        <w:rPr>
          <w:rFonts w:ascii="Calibri" w:hAnsi="Calibri" w:cs="Calibri"/>
          <w:strike/>
          <w:sz w:val="22"/>
          <w:szCs w:val="22"/>
        </w:rPr>
      </w:pPr>
      <w:r>
        <w:rPr>
          <w:rFonts w:ascii="Calibri" w:hAnsi="Calibri" w:cs="Calibri"/>
          <w:sz w:val="22"/>
          <w:szCs w:val="22"/>
        </w:rPr>
        <w:t xml:space="preserve">Il concorrente può dichiarare, nella documentazione di gara, le parti di </w:t>
      </w:r>
      <w:r>
        <w:rPr>
          <w:rFonts w:ascii="Calibri" w:hAnsi="Calibri" w:cs="Calibri"/>
          <w:b/>
          <w:sz w:val="22"/>
          <w:szCs w:val="22"/>
        </w:rPr>
        <w:t>fornitura</w:t>
      </w:r>
      <w:r w:rsidR="00D15741">
        <w:rPr>
          <w:rFonts w:ascii="Calibri" w:hAnsi="Calibri" w:cs="Calibri"/>
          <w:sz w:val="22"/>
          <w:szCs w:val="22"/>
        </w:rPr>
        <w:t>/</w:t>
      </w:r>
      <w:r>
        <w:rPr>
          <w:rFonts w:ascii="Calibri" w:hAnsi="Calibri" w:cs="Calibri"/>
          <w:b/>
          <w:sz w:val="22"/>
          <w:szCs w:val="22"/>
        </w:rPr>
        <w:t>servizio</w:t>
      </w:r>
      <w:r>
        <w:rPr>
          <w:rFonts w:ascii="Calibri" w:hAnsi="Calibri" w:cs="Calibri"/>
          <w:sz w:val="22"/>
          <w:szCs w:val="22"/>
        </w:rPr>
        <w:t xml:space="preserve"> che intende eventualmente subappaltare.</w:t>
      </w:r>
    </w:p>
    <w:p w14:paraId="4E020559" w14:textId="77777777" w:rsidR="007F4588" w:rsidRDefault="007F4588" w:rsidP="00C849F6">
      <w:pPr>
        <w:pStyle w:val="Corpotesto"/>
        <w:ind w:left="113" w:right="131"/>
        <w:jc w:val="both"/>
        <w:rPr>
          <w:rFonts w:ascii="Calibri" w:hAnsi="Calibri" w:cs="Calibri"/>
          <w:sz w:val="22"/>
          <w:szCs w:val="22"/>
        </w:rPr>
      </w:pPr>
      <w:r>
        <w:rPr>
          <w:rFonts w:ascii="Calibri" w:hAnsi="Calibri" w:cs="Calibri"/>
          <w:sz w:val="22"/>
          <w:szCs w:val="22"/>
        </w:rPr>
        <w:t>Il contraente principale e il subappaltatore sono responsabili in solido nei confronti della stazione appaltante in relazione alle prestazioni oggetto del contratto di subappalto.</w:t>
      </w:r>
    </w:p>
    <w:p w14:paraId="3E93FCC0" w14:textId="77777777" w:rsidR="007F4588" w:rsidRDefault="007F4588" w:rsidP="00C849F6">
      <w:pPr>
        <w:pStyle w:val="Corpotesto"/>
        <w:ind w:left="113"/>
        <w:jc w:val="both"/>
        <w:rPr>
          <w:rFonts w:ascii="Calibri" w:hAnsi="Calibri" w:cs="Calibri"/>
          <w:sz w:val="22"/>
          <w:szCs w:val="22"/>
        </w:rPr>
      </w:pPr>
    </w:p>
    <w:p w14:paraId="4E542E49"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18</w:t>
      </w:r>
    </w:p>
    <w:p w14:paraId="0E808CE0" w14:textId="77777777" w:rsidR="002E11A9" w:rsidRDefault="00E06AAC" w:rsidP="00C849F6">
      <w:pPr>
        <w:pStyle w:val="Titolo3"/>
        <w:spacing w:line="240" w:lineRule="auto"/>
        <w:rPr>
          <w:rFonts w:ascii="Calibri" w:hAnsi="Calibri" w:cs="Calibri"/>
          <w:sz w:val="22"/>
          <w:szCs w:val="22"/>
        </w:rPr>
      </w:pPr>
      <w:r>
        <w:rPr>
          <w:rFonts w:ascii="Calibri" w:hAnsi="Calibri" w:cs="Calibri"/>
          <w:sz w:val="22"/>
          <w:szCs w:val="22"/>
        </w:rPr>
        <w:t>Garanzia definitiva e stipula contratto</w:t>
      </w:r>
    </w:p>
    <w:p w14:paraId="63029859"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All’esito positivo delle verifiche sul possesso dei requisiti di partecipazione si addiverrà alla stipula del contratto, mediante sottoscrizione del documento di stipula generato dal Mercato elettronico.</w:t>
      </w:r>
    </w:p>
    <w:p w14:paraId="759B7A3A" w14:textId="77777777" w:rsidR="00514B4D" w:rsidRPr="004A4E0F" w:rsidRDefault="00514B4D" w:rsidP="00514B4D">
      <w:pPr>
        <w:pStyle w:val="Corpotesto"/>
        <w:ind w:left="113" w:right="131"/>
        <w:jc w:val="both"/>
        <w:rPr>
          <w:rFonts w:ascii="Calibri" w:hAnsi="Calibri" w:cs="Calibri"/>
          <w:sz w:val="22"/>
          <w:szCs w:val="22"/>
        </w:rPr>
      </w:pPr>
      <w:r w:rsidRPr="004A4E0F">
        <w:rPr>
          <w:rFonts w:ascii="Calibri" w:hAnsi="Calibri" w:cs="Calibri"/>
          <w:sz w:val="22"/>
          <w:szCs w:val="22"/>
        </w:rPr>
        <w:t xml:space="preserve">Prima della stipula del contratto, l’aggiudicatario è tenuto a costituire apposita garanzia definitiva pari al 5% dell’importo contrattale, a norma dell’art. 53, comma 4, del d.lgs. n. 36/2023. La garanzia può essere costituita mediante cauzione, come precisato nell’art. 106 del codice dei contratti, al quale si formula espresso rinvio, o con garanzia fideiussoria, anche in questo caso, con le modalità specificate dal citato </w:t>
      </w:r>
      <w:r w:rsidRPr="004A4E0F">
        <w:rPr>
          <w:rFonts w:ascii="Calibri" w:hAnsi="Calibri" w:cs="Calibri"/>
          <w:sz w:val="22"/>
          <w:szCs w:val="22"/>
        </w:rPr>
        <w:lastRenderedPageBreak/>
        <w:t>art. 106, purché contenga la rinuncia all’eccezione di cui all’art. 1957, comma 2 del codice civile, preveda espressamente la rinuncia al beneficio della preventiva escussione del debitore principale, preveda l’operatività entro 15 giorni, a semplice richiesta della stazione appaltante.</w:t>
      </w:r>
    </w:p>
    <w:p w14:paraId="68ACF27D" w14:textId="77777777" w:rsidR="00514B4D" w:rsidRPr="004A4E0F" w:rsidRDefault="00514B4D" w:rsidP="004A4E0F">
      <w:pPr>
        <w:pStyle w:val="Corpotesto"/>
        <w:ind w:left="113" w:right="131"/>
        <w:jc w:val="both"/>
        <w:rPr>
          <w:rFonts w:ascii="Calibri" w:hAnsi="Calibri" w:cs="Calibri"/>
          <w:sz w:val="22"/>
          <w:szCs w:val="22"/>
        </w:rPr>
      </w:pPr>
      <w:r w:rsidRPr="004A4E0F">
        <w:rPr>
          <w:rFonts w:ascii="Calibri" w:hAnsi="Calibri" w:cs="Calibri"/>
          <w:sz w:val="22"/>
          <w:szCs w:val="22"/>
        </w:rPr>
        <w:t>Non verrà accettata altra forma di costituzione della garanzia definitiva.</w:t>
      </w:r>
    </w:p>
    <w:p w14:paraId="574E9C6E" w14:textId="77777777" w:rsidR="002E11A9" w:rsidRDefault="002E11A9" w:rsidP="00C849F6">
      <w:pPr>
        <w:pStyle w:val="Corpotesto"/>
        <w:rPr>
          <w:rFonts w:ascii="Calibri" w:hAnsi="Calibri" w:cs="Calibri"/>
          <w:i/>
          <w:sz w:val="22"/>
          <w:szCs w:val="22"/>
        </w:rPr>
      </w:pPr>
    </w:p>
    <w:p w14:paraId="7DD3FF8C" w14:textId="77777777" w:rsidR="002E11A9" w:rsidRDefault="002E11A9" w:rsidP="00C849F6">
      <w:pPr>
        <w:pStyle w:val="Titolo2"/>
        <w:spacing w:line="240" w:lineRule="auto"/>
        <w:ind w:right="17"/>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19</w:t>
      </w:r>
    </w:p>
    <w:p w14:paraId="48FFAB06"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 xml:space="preserve">Nuove convenzioni </w:t>
      </w:r>
      <w:proofErr w:type="spellStart"/>
      <w:r>
        <w:rPr>
          <w:rFonts w:ascii="Calibri" w:hAnsi="Calibri" w:cs="Calibri"/>
          <w:sz w:val="22"/>
          <w:szCs w:val="22"/>
        </w:rPr>
        <w:t>Consip</w:t>
      </w:r>
      <w:proofErr w:type="spellEnd"/>
    </w:p>
    <w:p w14:paraId="1350E71D"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 xml:space="preserve">In conformità a quanto disposto dall’art. 1, comma 7 del </w:t>
      </w:r>
      <w:proofErr w:type="spellStart"/>
      <w:r>
        <w:rPr>
          <w:rFonts w:ascii="Calibri" w:hAnsi="Calibri" w:cs="Calibri"/>
          <w:sz w:val="22"/>
          <w:szCs w:val="22"/>
        </w:rPr>
        <w:t>d.l.</w:t>
      </w:r>
      <w:proofErr w:type="spellEnd"/>
      <w:r>
        <w:rPr>
          <w:rFonts w:ascii="Calibri" w:hAnsi="Calibri" w:cs="Calibri"/>
          <w:sz w:val="22"/>
          <w:szCs w:val="22"/>
        </w:rPr>
        <w:t xml:space="preserve"> n. 95/2012, convertito in</w:t>
      </w:r>
      <w:r w:rsidR="00177322">
        <w:rPr>
          <w:rFonts w:ascii="Calibri" w:hAnsi="Calibri" w:cs="Calibri"/>
          <w:sz w:val="22"/>
          <w:szCs w:val="22"/>
        </w:rPr>
        <w:t xml:space="preserve"> </w:t>
      </w:r>
      <w:r>
        <w:rPr>
          <w:rFonts w:ascii="Calibri" w:hAnsi="Calibri" w:cs="Calibri"/>
          <w:sz w:val="22"/>
          <w:szCs w:val="22"/>
        </w:rPr>
        <w:t xml:space="preserve">l. n. 135/2012, la stazione appaltante si riserva di recedere in qualsiasi tempo dal contratto qualora l’impresa affidataria del contratto non sia disposta ad una revisione del prezzo d’appalto, allineandolo con quanto previsto da nuove convenzioni </w:t>
      </w:r>
      <w:proofErr w:type="spellStart"/>
      <w:r>
        <w:rPr>
          <w:rFonts w:ascii="Calibri" w:hAnsi="Calibri" w:cs="Calibri"/>
          <w:sz w:val="22"/>
          <w:szCs w:val="22"/>
        </w:rPr>
        <w:t>Consip</w:t>
      </w:r>
      <w:proofErr w:type="spellEnd"/>
      <w:r>
        <w:rPr>
          <w:rFonts w:ascii="Calibri" w:hAnsi="Calibri" w:cs="Calibri"/>
          <w:sz w:val="22"/>
          <w:szCs w:val="22"/>
        </w:rPr>
        <w:t xml:space="preserve"> rese disponibili durante lo svolgimento del rapporto contrattuale. L’amministrazione eserciterà il diritto di recesso solo dopo aver inviato preventiva comunicazione, e fissando un preavviso non inferiore ai 15 giorni.</w:t>
      </w:r>
    </w:p>
    <w:p w14:paraId="21BF0686" w14:textId="77777777" w:rsidR="002E11A9" w:rsidRDefault="002E11A9" w:rsidP="00177322">
      <w:pPr>
        <w:pStyle w:val="Corpotesto"/>
        <w:ind w:left="114"/>
        <w:jc w:val="both"/>
        <w:rPr>
          <w:rFonts w:ascii="Calibri" w:hAnsi="Calibri" w:cs="Calibri"/>
          <w:sz w:val="22"/>
          <w:szCs w:val="22"/>
        </w:rPr>
      </w:pPr>
      <w:r>
        <w:rPr>
          <w:rFonts w:ascii="Calibri" w:hAnsi="Calibri" w:cs="Calibri"/>
          <w:sz w:val="22"/>
          <w:szCs w:val="22"/>
        </w:rPr>
        <w:t>In caso di recesso l’amministrazione provvederà a corrispondere all’appaltatore il corrispettivo per le pr</w:t>
      </w:r>
      <w:r w:rsidR="004D44D9">
        <w:rPr>
          <w:rFonts w:ascii="Calibri" w:hAnsi="Calibri" w:cs="Calibri"/>
          <w:sz w:val="22"/>
          <w:szCs w:val="22"/>
        </w:rPr>
        <w:t>estazioni già eseguite ed il 10 pe cento</w:t>
      </w:r>
      <w:r>
        <w:rPr>
          <w:rFonts w:ascii="Calibri" w:hAnsi="Calibri" w:cs="Calibri"/>
          <w:sz w:val="22"/>
          <w:szCs w:val="22"/>
        </w:rPr>
        <w:t xml:space="preserve"> di quelle ancora da eseguire.</w:t>
      </w:r>
    </w:p>
    <w:p w14:paraId="386A04FE" w14:textId="77777777" w:rsidR="00177322" w:rsidRDefault="00177322" w:rsidP="00C849F6">
      <w:pPr>
        <w:pStyle w:val="Titolo2"/>
        <w:spacing w:line="240" w:lineRule="auto"/>
        <w:ind w:right="17"/>
        <w:rPr>
          <w:rFonts w:ascii="Calibri" w:hAnsi="Calibri" w:cs="Calibri"/>
          <w:sz w:val="22"/>
          <w:szCs w:val="22"/>
        </w:rPr>
      </w:pPr>
    </w:p>
    <w:p w14:paraId="564E5498" w14:textId="77777777" w:rsidR="002E11A9" w:rsidRDefault="002E11A9" w:rsidP="00C849F6">
      <w:pPr>
        <w:pStyle w:val="Titolo2"/>
        <w:spacing w:line="240" w:lineRule="auto"/>
        <w:ind w:right="19"/>
        <w:rPr>
          <w:rFonts w:ascii="Calibri" w:hAnsi="Calibri" w:cs="Calibri"/>
          <w:sz w:val="22"/>
          <w:szCs w:val="22"/>
        </w:rPr>
      </w:pPr>
      <w:r>
        <w:rPr>
          <w:rFonts w:ascii="Calibri" w:hAnsi="Calibri" w:cs="Calibri"/>
          <w:sz w:val="22"/>
          <w:szCs w:val="22"/>
        </w:rPr>
        <w:t xml:space="preserve">Art. </w:t>
      </w:r>
      <w:r w:rsidR="006D0370">
        <w:rPr>
          <w:rFonts w:ascii="Calibri" w:hAnsi="Calibri" w:cs="Calibri"/>
          <w:sz w:val="22"/>
          <w:szCs w:val="22"/>
        </w:rPr>
        <w:t>20</w:t>
      </w:r>
    </w:p>
    <w:p w14:paraId="161040A2" w14:textId="77777777" w:rsidR="002E11A9" w:rsidRDefault="002E11A9" w:rsidP="00C849F6">
      <w:pPr>
        <w:pStyle w:val="Titolo3"/>
        <w:spacing w:line="240" w:lineRule="auto"/>
        <w:rPr>
          <w:rFonts w:ascii="Calibri" w:hAnsi="Calibri" w:cs="Calibri"/>
          <w:sz w:val="22"/>
          <w:szCs w:val="22"/>
        </w:rPr>
      </w:pPr>
      <w:r>
        <w:rPr>
          <w:rFonts w:ascii="Calibri" w:hAnsi="Calibri" w:cs="Calibri"/>
          <w:sz w:val="22"/>
          <w:szCs w:val="22"/>
        </w:rPr>
        <w:t>Foro competente</w:t>
      </w:r>
    </w:p>
    <w:p w14:paraId="088C5288" w14:textId="77777777" w:rsidR="002E11A9" w:rsidRDefault="002E11A9" w:rsidP="005621E6">
      <w:pPr>
        <w:spacing w:line="240" w:lineRule="auto"/>
        <w:ind w:left="113" w:right="131"/>
        <w:jc w:val="both"/>
        <w:rPr>
          <w:rFonts w:cs="Calibri"/>
        </w:rPr>
      </w:pPr>
      <w:bookmarkStart w:id="1" w:name="_Hlk132385694"/>
      <w:r>
        <w:rPr>
          <w:rFonts w:cs="Calibri"/>
        </w:rPr>
        <w:t xml:space="preserve">Ai fini dell’esecuzione del contratto e per la notifica di eventuali atti giudiziari, la ditta aggiudicataria dovrà comunicare espressamente il proprio domicilio. </w:t>
      </w:r>
      <w:r w:rsidR="004D44D9">
        <w:rPr>
          <w:rFonts w:cs="Calibri"/>
        </w:rPr>
        <w:t>Per le</w:t>
      </w:r>
      <w:r>
        <w:rPr>
          <w:rFonts w:cs="Calibri"/>
        </w:rPr>
        <w:t xml:space="preserve"> controversie che dovessero insorgere tra le parti, relativamente all’interpretazione, applicazione ed esecuzione del contratto</w:t>
      </w:r>
      <w:r w:rsidR="004D44D9">
        <w:rPr>
          <w:rFonts w:cs="Calibri"/>
        </w:rPr>
        <w:t>,</w:t>
      </w:r>
      <w:r>
        <w:rPr>
          <w:rFonts w:cs="Calibri"/>
        </w:rPr>
        <w:t xml:space="preserve"> </w:t>
      </w:r>
      <w:r w:rsidR="0005385C">
        <w:rPr>
          <w:rFonts w:cs="Calibri"/>
        </w:rPr>
        <w:t>sarà competente il foro di</w:t>
      </w:r>
      <w:r>
        <w:rPr>
          <w:rFonts w:cs="Calibri"/>
        </w:rPr>
        <w:t xml:space="preserve"> </w:t>
      </w:r>
      <w:r w:rsidR="00DC10EE">
        <w:rPr>
          <w:rFonts w:cs="Calibri"/>
        </w:rPr>
        <w:t>Palermo</w:t>
      </w:r>
    </w:p>
    <w:bookmarkEnd w:id="1"/>
    <w:p w14:paraId="6D1F103D" w14:textId="77777777" w:rsidR="00875509" w:rsidRDefault="00875509" w:rsidP="00C849F6">
      <w:pPr>
        <w:pStyle w:val="Corpotesto"/>
        <w:ind w:left="113"/>
        <w:jc w:val="both"/>
        <w:rPr>
          <w:rFonts w:ascii="Calibri" w:hAnsi="Calibri" w:cs="Calibri"/>
          <w:sz w:val="22"/>
          <w:szCs w:val="22"/>
        </w:rPr>
      </w:pPr>
    </w:p>
    <w:p w14:paraId="62D48D44" w14:textId="391BBDCA" w:rsidR="00875509" w:rsidRDefault="00875509" w:rsidP="00875509">
      <w:pPr>
        <w:pStyle w:val="Corpotesto"/>
        <w:ind w:left="5069" w:firstLine="595"/>
        <w:jc w:val="both"/>
        <w:rPr>
          <w:rFonts w:ascii="Calibri" w:hAnsi="Calibri" w:cs="Calibri"/>
          <w:sz w:val="22"/>
          <w:szCs w:val="22"/>
        </w:rPr>
      </w:pPr>
      <w:r>
        <w:rPr>
          <w:rFonts w:ascii="Calibri" w:hAnsi="Calibri" w:cs="Calibri"/>
          <w:sz w:val="22"/>
          <w:szCs w:val="22"/>
        </w:rPr>
        <w:t>Il Responsabile Unico del Progetto</w:t>
      </w:r>
    </w:p>
    <w:p w14:paraId="531A452E" w14:textId="4FD38CC9" w:rsidR="00875509" w:rsidRDefault="00875509" w:rsidP="00875509">
      <w:pPr>
        <w:pStyle w:val="Corpotesto"/>
        <w:ind w:left="5777"/>
        <w:jc w:val="both"/>
        <w:rPr>
          <w:rFonts w:ascii="Calibri" w:hAnsi="Calibri" w:cs="Calibri"/>
          <w:sz w:val="22"/>
          <w:szCs w:val="22"/>
        </w:rPr>
      </w:pPr>
      <w:r>
        <w:rPr>
          <w:rFonts w:ascii="Calibri" w:hAnsi="Calibri" w:cs="Calibri"/>
          <w:sz w:val="22"/>
          <w:szCs w:val="22"/>
        </w:rPr>
        <w:t xml:space="preserve">      Sig.</w:t>
      </w:r>
      <w:r w:rsidR="004B1A50">
        <w:rPr>
          <w:rFonts w:ascii="Calibri" w:hAnsi="Calibri" w:cs="Calibri"/>
          <w:sz w:val="22"/>
          <w:szCs w:val="22"/>
        </w:rPr>
        <w:t>ra Giovanna Messina</w:t>
      </w:r>
    </w:p>
    <w:p w14:paraId="43AF33C7" w14:textId="77777777" w:rsidR="00875509" w:rsidRDefault="00875509" w:rsidP="00C849F6">
      <w:pPr>
        <w:pStyle w:val="Corpotesto"/>
        <w:ind w:left="113"/>
        <w:jc w:val="both"/>
        <w:rPr>
          <w:rFonts w:ascii="Calibri" w:hAnsi="Calibri" w:cs="Calibri"/>
          <w:sz w:val="22"/>
          <w:szCs w:val="22"/>
        </w:rPr>
      </w:pPr>
    </w:p>
    <w:p w14:paraId="25B5080C" w14:textId="77777777" w:rsidR="003F36D7" w:rsidRDefault="003F36D7" w:rsidP="00C849F6">
      <w:pPr>
        <w:pStyle w:val="Corpotesto"/>
        <w:ind w:left="113"/>
        <w:jc w:val="both"/>
        <w:rPr>
          <w:rFonts w:ascii="Calibri" w:hAnsi="Calibri" w:cs="Calibri"/>
          <w:sz w:val="22"/>
          <w:szCs w:val="22"/>
        </w:rPr>
      </w:pPr>
    </w:p>
    <w:p w14:paraId="0A46F06B" w14:textId="2098EC7C" w:rsidR="002E11A9" w:rsidRDefault="002E11A9" w:rsidP="00C849F6">
      <w:pPr>
        <w:pStyle w:val="Corpotesto"/>
        <w:ind w:left="113"/>
        <w:jc w:val="both"/>
        <w:rPr>
          <w:rFonts w:ascii="Calibri" w:hAnsi="Calibri" w:cs="Calibri"/>
          <w:sz w:val="22"/>
          <w:szCs w:val="22"/>
        </w:rPr>
      </w:pPr>
      <w:r>
        <w:rPr>
          <w:rFonts w:ascii="Calibri" w:hAnsi="Calibri" w:cs="Calibri"/>
          <w:sz w:val="22"/>
          <w:szCs w:val="22"/>
        </w:rPr>
        <w:t>Luogo e data ................................................</w:t>
      </w:r>
    </w:p>
    <w:p w14:paraId="5E81F782" w14:textId="77777777" w:rsidR="00177322" w:rsidRDefault="00177322" w:rsidP="00C849F6">
      <w:pPr>
        <w:pStyle w:val="Corpotesto"/>
        <w:ind w:left="3722" w:right="113"/>
        <w:jc w:val="center"/>
        <w:rPr>
          <w:rFonts w:ascii="Calibri" w:hAnsi="Calibri" w:cs="Calibri"/>
          <w:sz w:val="22"/>
          <w:szCs w:val="22"/>
        </w:rPr>
      </w:pPr>
    </w:p>
    <w:p w14:paraId="3B0130BC" w14:textId="77777777" w:rsidR="002E11A9" w:rsidRDefault="002E11A9" w:rsidP="003F36D7">
      <w:pPr>
        <w:pStyle w:val="Corpotesto"/>
        <w:ind w:left="4430" w:right="113" w:firstLine="526"/>
        <w:jc w:val="center"/>
        <w:rPr>
          <w:rFonts w:ascii="Calibri" w:hAnsi="Calibri" w:cs="Calibri"/>
          <w:sz w:val="22"/>
          <w:szCs w:val="22"/>
        </w:rPr>
      </w:pPr>
      <w:r>
        <w:rPr>
          <w:rFonts w:ascii="Calibri" w:hAnsi="Calibri" w:cs="Calibri"/>
          <w:sz w:val="22"/>
          <w:szCs w:val="22"/>
        </w:rPr>
        <w:t>Letto e sottoscritto</w:t>
      </w:r>
    </w:p>
    <w:p w14:paraId="37B77576" w14:textId="77777777" w:rsidR="002E11A9" w:rsidRDefault="002E11A9" w:rsidP="003F36D7">
      <w:pPr>
        <w:pStyle w:val="Corpotesto"/>
        <w:ind w:left="4430" w:right="113" w:firstLine="526"/>
        <w:jc w:val="center"/>
        <w:rPr>
          <w:rFonts w:ascii="Calibri" w:hAnsi="Calibri" w:cs="Calibri"/>
          <w:sz w:val="22"/>
          <w:szCs w:val="22"/>
        </w:rPr>
      </w:pPr>
      <w:r>
        <w:rPr>
          <w:rFonts w:ascii="Calibri" w:hAnsi="Calibri" w:cs="Calibri"/>
          <w:sz w:val="22"/>
          <w:szCs w:val="22"/>
        </w:rPr>
        <w:t>IL LEGALE RAPPRESENTANTE</w:t>
      </w:r>
    </w:p>
    <w:p w14:paraId="14220F8E" w14:textId="13CDA474" w:rsidR="002E11A9" w:rsidRDefault="002F4169" w:rsidP="00770203">
      <w:pPr>
        <w:spacing w:after="0" w:line="240" w:lineRule="auto"/>
        <w:ind w:left="3540" w:firstLine="708"/>
        <w:rPr>
          <w:rFonts w:cs="Calibri"/>
        </w:rPr>
      </w:pPr>
      <w:r>
        <w:rPr>
          <w:rFonts w:cs="Calibri"/>
        </w:rPr>
        <w:t xml:space="preserve">                      </w:t>
      </w:r>
      <w:r w:rsidR="003F36D7">
        <w:rPr>
          <w:rFonts w:cs="Calibri"/>
        </w:rPr>
        <w:tab/>
        <w:t xml:space="preserve">      </w:t>
      </w:r>
      <w:r>
        <w:rPr>
          <w:rFonts w:cs="Calibri"/>
        </w:rPr>
        <w:t xml:space="preserve"> </w:t>
      </w:r>
      <w:r w:rsidR="002E11A9">
        <w:rPr>
          <w:rFonts w:cs="Calibri"/>
        </w:rPr>
        <w:t>............................................</w:t>
      </w:r>
    </w:p>
    <w:sectPr w:rsidR="002E11A9" w:rsidSect="00F8268E">
      <w:headerReference w:type="default" r:id="rId12"/>
      <w:footerReference w:type="default" r:id="rId13"/>
      <w:pgSz w:w="11907" w:h="16840" w:code="9"/>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1468C" w14:textId="77777777" w:rsidR="009C68D7" w:rsidRDefault="009C68D7" w:rsidP="00BC15A6">
      <w:pPr>
        <w:spacing w:after="0" w:line="240" w:lineRule="auto"/>
      </w:pPr>
      <w:r>
        <w:separator/>
      </w:r>
    </w:p>
  </w:endnote>
  <w:endnote w:type="continuationSeparator" w:id="0">
    <w:p w14:paraId="485C9758" w14:textId="77777777" w:rsidR="009C68D7" w:rsidRDefault="009C68D7" w:rsidP="00BC15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New Aster LT Std">
    <w:altName w:val="Cambria"/>
    <w:charset w:val="00"/>
    <w:family w:val="roman"/>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NewAsterLTStd-BoldIt">
    <w:altName w:val="Cambria"/>
    <w:charset w:val="00"/>
    <w:family w:val="roman"/>
    <w:pitch w:val="variable"/>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GillSans-Bold">
    <w:altName w:val="GillSans"/>
    <w:charset w:val="01"/>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71905" w14:textId="77777777" w:rsidR="00106B66" w:rsidRDefault="00106B66">
    <w:pPr>
      <w:pStyle w:val="Pidipagina"/>
      <w:jc w:val="center"/>
    </w:pPr>
    <w:r>
      <w:fldChar w:fldCharType="begin"/>
    </w:r>
    <w:r>
      <w:instrText>PAGE   \* MERGEFORMAT</w:instrText>
    </w:r>
    <w:r>
      <w:fldChar w:fldCharType="separate"/>
    </w:r>
    <w:r w:rsidR="00690D2D">
      <w:rPr>
        <w:noProof/>
      </w:rPr>
      <w:t>6</w:t>
    </w:r>
    <w:r>
      <w:fldChar w:fldCharType="end"/>
    </w:r>
  </w:p>
  <w:p w14:paraId="4467B03B" w14:textId="77777777" w:rsidR="00106B66" w:rsidRDefault="00106B66">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1F5EA" w14:textId="77777777" w:rsidR="009C68D7" w:rsidRDefault="009C68D7" w:rsidP="00BC15A6">
      <w:pPr>
        <w:spacing w:after="0" w:line="240" w:lineRule="auto"/>
      </w:pPr>
      <w:r>
        <w:separator/>
      </w:r>
    </w:p>
  </w:footnote>
  <w:footnote w:type="continuationSeparator" w:id="0">
    <w:p w14:paraId="2A68F097" w14:textId="77777777" w:rsidR="009C68D7" w:rsidRDefault="009C68D7" w:rsidP="00BC15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4974B" w14:textId="58E9B2F2" w:rsidR="003A34D4" w:rsidRPr="003A34D4" w:rsidRDefault="0051003A" w:rsidP="003A34D4">
    <w:pPr>
      <w:widowControl w:val="0"/>
      <w:tabs>
        <w:tab w:val="center" w:pos="4819"/>
        <w:tab w:val="right" w:pos="9638"/>
      </w:tabs>
      <w:autoSpaceDE w:val="0"/>
      <w:autoSpaceDN w:val="0"/>
      <w:spacing w:after="0" w:line="240" w:lineRule="auto"/>
      <w:rPr>
        <w:rFonts w:ascii="New Aster LT Std" w:eastAsia="New Aster LT Std" w:hAnsi="New Aster LT Std" w:cs="New Aster LT Std"/>
      </w:rPr>
    </w:pPr>
    <w:r w:rsidRPr="003A34D4">
      <w:rPr>
        <w:rFonts w:ascii="New Aster LT Std" w:eastAsia="New Aster LT Std" w:hAnsi="New Aster LT Std" w:cs="New Aster LT Std"/>
        <w:noProof/>
        <w:lang w:eastAsia="it-IT"/>
      </w:rPr>
      <w:drawing>
        <wp:inline distT="0" distB="0" distL="0" distR="0" wp14:anchorId="242F8393" wp14:editId="7CB222B0">
          <wp:extent cx="1268095" cy="117348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crescentino\Desktop\LAVORO IN CORSO\NUOVO LOGO\Nuovo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095" cy="1173480"/>
                  </a:xfrm>
                  <a:prstGeom prst="rect">
                    <a:avLst/>
                  </a:prstGeom>
                  <a:noFill/>
                  <a:ln>
                    <a:noFill/>
                  </a:ln>
                </pic:spPr>
              </pic:pic>
            </a:graphicData>
          </a:graphic>
        </wp:inline>
      </w:drawing>
    </w:r>
  </w:p>
  <w:p w14:paraId="50FCE07A" w14:textId="77777777" w:rsidR="003A34D4" w:rsidRPr="003A34D4" w:rsidRDefault="003A34D4" w:rsidP="003A34D4">
    <w:pPr>
      <w:widowControl w:val="0"/>
      <w:autoSpaceDE w:val="0"/>
      <w:autoSpaceDN w:val="0"/>
      <w:spacing w:after="0" w:line="340" w:lineRule="atLeast"/>
      <w:rPr>
        <w:rFonts w:ascii="GillSans-Bold" w:eastAsia="New Aster LT Std" w:hAnsi="GillSans-Bold" w:cs="Arial"/>
        <w:color w:val="00679E"/>
      </w:rPr>
    </w:pPr>
    <w:r w:rsidRPr="003A34D4">
      <w:rPr>
        <w:rFonts w:ascii="GillSans-Bold" w:eastAsia="New Aster LT Std" w:hAnsi="GillSans-Bold" w:cs="Arial"/>
        <w:color w:val="00679E"/>
      </w:rPr>
      <w:t>AZIENDA OSPEDALIERA UNIVERSITARIA</w:t>
    </w:r>
  </w:p>
  <w:p w14:paraId="103C860F"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Sede legale: Via del Vespro n.129 - 90127 Palermo</w:t>
    </w:r>
  </w:p>
  <w:p w14:paraId="7CEFA9D7" w14:textId="77777777" w:rsidR="003A34D4" w:rsidRPr="003A34D4" w:rsidRDefault="003A34D4" w:rsidP="003A34D4">
    <w:pPr>
      <w:widowControl w:val="0"/>
      <w:autoSpaceDE w:val="0"/>
      <w:autoSpaceDN w:val="0"/>
      <w:spacing w:after="0" w:line="240" w:lineRule="auto"/>
      <w:rPr>
        <w:rFonts w:ascii="GillSans-Bold" w:eastAsia="New Aster LT Std" w:hAnsi="GillSans-Bold" w:cs="Arial"/>
        <w:color w:val="00679E"/>
      </w:rPr>
    </w:pPr>
    <w:r w:rsidRPr="003A34D4">
      <w:rPr>
        <w:rFonts w:ascii="GillSans-Bold" w:eastAsia="New Aster LT Std" w:hAnsi="GillSans-Bold" w:cs="Arial"/>
        <w:color w:val="00679E"/>
      </w:rPr>
      <w:t>CF e P.IVA: 05841790826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30B40"/>
    <w:multiLevelType w:val="hybridMultilevel"/>
    <w:tmpl w:val="C8F4ADBA"/>
    <w:lvl w:ilvl="0" w:tplc="6A9EC38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7DF24BBC">
      <w:numFmt w:val="bullet"/>
      <w:lvlText w:val="•"/>
      <w:lvlJc w:val="left"/>
      <w:pPr>
        <w:ind w:left="1121" w:hanging="284"/>
      </w:pPr>
      <w:rPr>
        <w:rFonts w:hint="default"/>
        <w:lang w:val="it-IT" w:eastAsia="en-US" w:bidi="ar-SA"/>
      </w:rPr>
    </w:lvl>
    <w:lvl w:ilvl="2" w:tplc="CF8EF09C">
      <w:numFmt w:val="bullet"/>
      <w:lvlText w:val="•"/>
      <w:lvlJc w:val="left"/>
      <w:pPr>
        <w:ind w:left="1843" w:hanging="284"/>
      </w:pPr>
      <w:rPr>
        <w:rFonts w:hint="default"/>
        <w:lang w:val="it-IT" w:eastAsia="en-US" w:bidi="ar-SA"/>
      </w:rPr>
    </w:lvl>
    <w:lvl w:ilvl="3" w:tplc="1CA8CF5A">
      <w:numFmt w:val="bullet"/>
      <w:lvlText w:val="•"/>
      <w:lvlJc w:val="left"/>
      <w:pPr>
        <w:ind w:left="2565" w:hanging="284"/>
      </w:pPr>
      <w:rPr>
        <w:rFonts w:hint="default"/>
        <w:lang w:val="it-IT" w:eastAsia="en-US" w:bidi="ar-SA"/>
      </w:rPr>
    </w:lvl>
    <w:lvl w:ilvl="4" w:tplc="40102104">
      <w:numFmt w:val="bullet"/>
      <w:lvlText w:val="•"/>
      <w:lvlJc w:val="left"/>
      <w:pPr>
        <w:ind w:left="3287" w:hanging="284"/>
      </w:pPr>
      <w:rPr>
        <w:rFonts w:hint="default"/>
        <w:lang w:val="it-IT" w:eastAsia="en-US" w:bidi="ar-SA"/>
      </w:rPr>
    </w:lvl>
    <w:lvl w:ilvl="5" w:tplc="F57ACD2E">
      <w:numFmt w:val="bullet"/>
      <w:lvlText w:val="•"/>
      <w:lvlJc w:val="left"/>
      <w:pPr>
        <w:ind w:left="4008" w:hanging="284"/>
      </w:pPr>
      <w:rPr>
        <w:rFonts w:hint="default"/>
        <w:lang w:val="it-IT" w:eastAsia="en-US" w:bidi="ar-SA"/>
      </w:rPr>
    </w:lvl>
    <w:lvl w:ilvl="6" w:tplc="04FA5962">
      <w:numFmt w:val="bullet"/>
      <w:lvlText w:val="•"/>
      <w:lvlJc w:val="left"/>
      <w:pPr>
        <w:ind w:left="4730" w:hanging="284"/>
      </w:pPr>
      <w:rPr>
        <w:rFonts w:hint="default"/>
        <w:lang w:val="it-IT" w:eastAsia="en-US" w:bidi="ar-SA"/>
      </w:rPr>
    </w:lvl>
    <w:lvl w:ilvl="7" w:tplc="9E78F5B2">
      <w:numFmt w:val="bullet"/>
      <w:lvlText w:val="•"/>
      <w:lvlJc w:val="left"/>
      <w:pPr>
        <w:ind w:left="5452" w:hanging="284"/>
      </w:pPr>
      <w:rPr>
        <w:rFonts w:hint="default"/>
        <w:lang w:val="it-IT" w:eastAsia="en-US" w:bidi="ar-SA"/>
      </w:rPr>
    </w:lvl>
    <w:lvl w:ilvl="8" w:tplc="4D787BF6">
      <w:numFmt w:val="bullet"/>
      <w:lvlText w:val="•"/>
      <w:lvlJc w:val="left"/>
      <w:pPr>
        <w:ind w:left="6174" w:hanging="284"/>
      </w:pPr>
      <w:rPr>
        <w:rFonts w:hint="default"/>
        <w:lang w:val="it-IT" w:eastAsia="en-US" w:bidi="ar-SA"/>
      </w:rPr>
    </w:lvl>
  </w:abstractNum>
  <w:abstractNum w:abstractNumId="1">
    <w:nsid w:val="124B0B63"/>
    <w:multiLevelType w:val="hybridMultilevel"/>
    <w:tmpl w:val="055E2900"/>
    <w:lvl w:ilvl="0" w:tplc="6CF2EF86">
      <w:numFmt w:val="bullet"/>
      <w:lvlText w:val="•"/>
      <w:lvlJc w:val="left"/>
      <w:pPr>
        <w:ind w:left="397" w:hanging="284"/>
      </w:pPr>
      <w:rPr>
        <w:rFonts w:ascii="New Aster LT Std" w:eastAsia="New Aster LT Std" w:hAnsi="New Aster LT Std" w:cs="New Aster LT Std" w:hint="default"/>
        <w:b w:val="0"/>
        <w:bCs w:val="0"/>
        <w:i w:val="0"/>
        <w:iCs w:val="0"/>
        <w:w w:val="100"/>
        <w:sz w:val="19"/>
        <w:szCs w:val="19"/>
        <w:lang w:val="it-IT" w:eastAsia="en-US" w:bidi="ar-SA"/>
      </w:rPr>
    </w:lvl>
    <w:lvl w:ilvl="1" w:tplc="AE28E292">
      <w:numFmt w:val="bullet"/>
      <w:lvlText w:val="•"/>
      <w:lvlJc w:val="left"/>
      <w:pPr>
        <w:ind w:left="1121" w:hanging="284"/>
      </w:pPr>
      <w:rPr>
        <w:rFonts w:hint="default"/>
        <w:lang w:val="it-IT" w:eastAsia="en-US" w:bidi="ar-SA"/>
      </w:rPr>
    </w:lvl>
    <w:lvl w:ilvl="2" w:tplc="9C42FD8A">
      <w:numFmt w:val="bullet"/>
      <w:lvlText w:val="•"/>
      <w:lvlJc w:val="left"/>
      <w:pPr>
        <w:ind w:left="1843" w:hanging="284"/>
      </w:pPr>
      <w:rPr>
        <w:rFonts w:hint="default"/>
        <w:lang w:val="it-IT" w:eastAsia="en-US" w:bidi="ar-SA"/>
      </w:rPr>
    </w:lvl>
    <w:lvl w:ilvl="3" w:tplc="5C9C5314">
      <w:numFmt w:val="bullet"/>
      <w:lvlText w:val="•"/>
      <w:lvlJc w:val="left"/>
      <w:pPr>
        <w:ind w:left="2565" w:hanging="284"/>
      </w:pPr>
      <w:rPr>
        <w:rFonts w:hint="default"/>
        <w:lang w:val="it-IT" w:eastAsia="en-US" w:bidi="ar-SA"/>
      </w:rPr>
    </w:lvl>
    <w:lvl w:ilvl="4" w:tplc="801AFF82">
      <w:numFmt w:val="bullet"/>
      <w:lvlText w:val="•"/>
      <w:lvlJc w:val="left"/>
      <w:pPr>
        <w:ind w:left="3287" w:hanging="284"/>
      </w:pPr>
      <w:rPr>
        <w:rFonts w:hint="default"/>
        <w:lang w:val="it-IT" w:eastAsia="en-US" w:bidi="ar-SA"/>
      </w:rPr>
    </w:lvl>
    <w:lvl w:ilvl="5" w:tplc="B706E67C">
      <w:numFmt w:val="bullet"/>
      <w:lvlText w:val="•"/>
      <w:lvlJc w:val="left"/>
      <w:pPr>
        <w:ind w:left="4008" w:hanging="284"/>
      </w:pPr>
      <w:rPr>
        <w:rFonts w:hint="default"/>
        <w:lang w:val="it-IT" w:eastAsia="en-US" w:bidi="ar-SA"/>
      </w:rPr>
    </w:lvl>
    <w:lvl w:ilvl="6" w:tplc="DC1EEFB6">
      <w:numFmt w:val="bullet"/>
      <w:lvlText w:val="•"/>
      <w:lvlJc w:val="left"/>
      <w:pPr>
        <w:ind w:left="4730" w:hanging="284"/>
      </w:pPr>
      <w:rPr>
        <w:rFonts w:hint="default"/>
        <w:lang w:val="it-IT" w:eastAsia="en-US" w:bidi="ar-SA"/>
      </w:rPr>
    </w:lvl>
    <w:lvl w:ilvl="7" w:tplc="B9428E5C">
      <w:numFmt w:val="bullet"/>
      <w:lvlText w:val="•"/>
      <w:lvlJc w:val="left"/>
      <w:pPr>
        <w:ind w:left="5452" w:hanging="284"/>
      </w:pPr>
      <w:rPr>
        <w:rFonts w:hint="default"/>
        <w:lang w:val="it-IT" w:eastAsia="en-US" w:bidi="ar-SA"/>
      </w:rPr>
    </w:lvl>
    <w:lvl w:ilvl="8" w:tplc="CF720498">
      <w:numFmt w:val="bullet"/>
      <w:lvlText w:val="•"/>
      <w:lvlJc w:val="left"/>
      <w:pPr>
        <w:ind w:left="6174" w:hanging="284"/>
      </w:pPr>
      <w:rPr>
        <w:rFonts w:hint="default"/>
        <w:lang w:val="it-IT" w:eastAsia="en-US" w:bidi="ar-SA"/>
      </w:rPr>
    </w:lvl>
  </w:abstractNum>
  <w:abstractNum w:abstractNumId="2">
    <w:nsid w:val="18CD2B30"/>
    <w:multiLevelType w:val="hybridMultilevel"/>
    <w:tmpl w:val="5D14518A"/>
    <w:lvl w:ilvl="0" w:tplc="81DA23CA">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67C209DA">
      <w:numFmt w:val="bullet"/>
      <w:lvlText w:val="•"/>
      <w:lvlJc w:val="left"/>
      <w:pPr>
        <w:ind w:left="1121" w:hanging="284"/>
      </w:pPr>
      <w:rPr>
        <w:rFonts w:hint="default"/>
        <w:lang w:val="it-IT" w:eastAsia="en-US" w:bidi="ar-SA"/>
      </w:rPr>
    </w:lvl>
    <w:lvl w:ilvl="2" w:tplc="6CCE9C88">
      <w:numFmt w:val="bullet"/>
      <w:lvlText w:val="•"/>
      <w:lvlJc w:val="left"/>
      <w:pPr>
        <w:ind w:left="1843" w:hanging="284"/>
      </w:pPr>
      <w:rPr>
        <w:rFonts w:hint="default"/>
        <w:lang w:val="it-IT" w:eastAsia="en-US" w:bidi="ar-SA"/>
      </w:rPr>
    </w:lvl>
    <w:lvl w:ilvl="3" w:tplc="9468D7C8">
      <w:numFmt w:val="bullet"/>
      <w:lvlText w:val="•"/>
      <w:lvlJc w:val="left"/>
      <w:pPr>
        <w:ind w:left="2565" w:hanging="284"/>
      </w:pPr>
      <w:rPr>
        <w:rFonts w:hint="default"/>
        <w:lang w:val="it-IT" w:eastAsia="en-US" w:bidi="ar-SA"/>
      </w:rPr>
    </w:lvl>
    <w:lvl w:ilvl="4" w:tplc="AE8CE46E">
      <w:numFmt w:val="bullet"/>
      <w:lvlText w:val="•"/>
      <w:lvlJc w:val="left"/>
      <w:pPr>
        <w:ind w:left="3287" w:hanging="284"/>
      </w:pPr>
      <w:rPr>
        <w:rFonts w:hint="default"/>
        <w:lang w:val="it-IT" w:eastAsia="en-US" w:bidi="ar-SA"/>
      </w:rPr>
    </w:lvl>
    <w:lvl w:ilvl="5" w:tplc="F7369550">
      <w:numFmt w:val="bullet"/>
      <w:lvlText w:val="•"/>
      <w:lvlJc w:val="left"/>
      <w:pPr>
        <w:ind w:left="4008" w:hanging="284"/>
      </w:pPr>
      <w:rPr>
        <w:rFonts w:hint="default"/>
        <w:lang w:val="it-IT" w:eastAsia="en-US" w:bidi="ar-SA"/>
      </w:rPr>
    </w:lvl>
    <w:lvl w:ilvl="6" w:tplc="8C8A2682">
      <w:numFmt w:val="bullet"/>
      <w:lvlText w:val="•"/>
      <w:lvlJc w:val="left"/>
      <w:pPr>
        <w:ind w:left="4730" w:hanging="284"/>
      </w:pPr>
      <w:rPr>
        <w:rFonts w:hint="default"/>
        <w:lang w:val="it-IT" w:eastAsia="en-US" w:bidi="ar-SA"/>
      </w:rPr>
    </w:lvl>
    <w:lvl w:ilvl="7" w:tplc="CE5638AC">
      <w:numFmt w:val="bullet"/>
      <w:lvlText w:val="•"/>
      <w:lvlJc w:val="left"/>
      <w:pPr>
        <w:ind w:left="5452" w:hanging="284"/>
      </w:pPr>
      <w:rPr>
        <w:rFonts w:hint="default"/>
        <w:lang w:val="it-IT" w:eastAsia="en-US" w:bidi="ar-SA"/>
      </w:rPr>
    </w:lvl>
    <w:lvl w:ilvl="8" w:tplc="65AAA6CA">
      <w:numFmt w:val="bullet"/>
      <w:lvlText w:val="•"/>
      <w:lvlJc w:val="left"/>
      <w:pPr>
        <w:ind w:left="6174" w:hanging="284"/>
      </w:pPr>
      <w:rPr>
        <w:rFonts w:hint="default"/>
        <w:lang w:val="it-IT" w:eastAsia="en-US" w:bidi="ar-SA"/>
      </w:rPr>
    </w:lvl>
  </w:abstractNum>
  <w:abstractNum w:abstractNumId="3">
    <w:nsid w:val="34E57753"/>
    <w:multiLevelType w:val="hybridMultilevel"/>
    <w:tmpl w:val="09008C82"/>
    <w:lvl w:ilvl="0" w:tplc="C0FE744E">
      <w:start w:val="1"/>
      <w:numFmt w:val="decimal"/>
      <w:lvlText w:val="%1)"/>
      <w:lvlJc w:val="left"/>
      <w:pPr>
        <w:ind w:left="397" w:hanging="284"/>
      </w:pPr>
      <w:rPr>
        <w:rFonts w:ascii="New Aster LT Std" w:eastAsia="New Aster LT Std" w:hAnsi="New Aster LT Std" w:cs="New Aster LT Std" w:hint="default"/>
        <w:b w:val="0"/>
        <w:bCs w:val="0"/>
        <w:i w:val="0"/>
        <w:iCs w:val="0"/>
        <w:w w:val="100"/>
        <w:sz w:val="17"/>
        <w:szCs w:val="17"/>
        <w:lang w:val="it-IT" w:eastAsia="en-US" w:bidi="ar-SA"/>
      </w:rPr>
    </w:lvl>
    <w:lvl w:ilvl="1" w:tplc="6AEEBF8A">
      <w:numFmt w:val="bullet"/>
      <w:lvlText w:val="•"/>
      <w:lvlJc w:val="left"/>
      <w:pPr>
        <w:ind w:left="1121" w:hanging="284"/>
      </w:pPr>
      <w:rPr>
        <w:rFonts w:hint="default"/>
        <w:lang w:val="it-IT" w:eastAsia="en-US" w:bidi="ar-SA"/>
      </w:rPr>
    </w:lvl>
    <w:lvl w:ilvl="2" w:tplc="C420BAAC">
      <w:numFmt w:val="bullet"/>
      <w:lvlText w:val="•"/>
      <w:lvlJc w:val="left"/>
      <w:pPr>
        <w:ind w:left="1843" w:hanging="284"/>
      </w:pPr>
      <w:rPr>
        <w:rFonts w:hint="default"/>
        <w:lang w:val="it-IT" w:eastAsia="en-US" w:bidi="ar-SA"/>
      </w:rPr>
    </w:lvl>
    <w:lvl w:ilvl="3" w:tplc="0096D9B6">
      <w:numFmt w:val="bullet"/>
      <w:lvlText w:val="•"/>
      <w:lvlJc w:val="left"/>
      <w:pPr>
        <w:ind w:left="2565" w:hanging="284"/>
      </w:pPr>
      <w:rPr>
        <w:rFonts w:hint="default"/>
        <w:lang w:val="it-IT" w:eastAsia="en-US" w:bidi="ar-SA"/>
      </w:rPr>
    </w:lvl>
    <w:lvl w:ilvl="4" w:tplc="B7F485E4">
      <w:numFmt w:val="bullet"/>
      <w:lvlText w:val="•"/>
      <w:lvlJc w:val="left"/>
      <w:pPr>
        <w:ind w:left="3287" w:hanging="284"/>
      </w:pPr>
      <w:rPr>
        <w:rFonts w:hint="default"/>
        <w:lang w:val="it-IT" w:eastAsia="en-US" w:bidi="ar-SA"/>
      </w:rPr>
    </w:lvl>
    <w:lvl w:ilvl="5" w:tplc="1F10092A">
      <w:numFmt w:val="bullet"/>
      <w:lvlText w:val="•"/>
      <w:lvlJc w:val="left"/>
      <w:pPr>
        <w:ind w:left="4008" w:hanging="284"/>
      </w:pPr>
      <w:rPr>
        <w:rFonts w:hint="default"/>
        <w:lang w:val="it-IT" w:eastAsia="en-US" w:bidi="ar-SA"/>
      </w:rPr>
    </w:lvl>
    <w:lvl w:ilvl="6" w:tplc="CEB464CE">
      <w:numFmt w:val="bullet"/>
      <w:lvlText w:val="•"/>
      <w:lvlJc w:val="left"/>
      <w:pPr>
        <w:ind w:left="4730" w:hanging="284"/>
      </w:pPr>
      <w:rPr>
        <w:rFonts w:hint="default"/>
        <w:lang w:val="it-IT" w:eastAsia="en-US" w:bidi="ar-SA"/>
      </w:rPr>
    </w:lvl>
    <w:lvl w:ilvl="7" w:tplc="A0FEAFF0">
      <w:numFmt w:val="bullet"/>
      <w:lvlText w:val="•"/>
      <w:lvlJc w:val="left"/>
      <w:pPr>
        <w:ind w:left="5452" w:hanging="284"/>
      </w:pPr>
      <w:rPr>
        <w:rFonts w:hint="default"/>
        <w:lang w:val="it-IT" w:eastAsia="en-US" w:bidi="ar-SA"/>
      </w:rPr>
    </w:lvl>
    <w:lvl w:ilvl="8" w:tplc="254A00A4">
      <w:numFmt w:val="bullet"/>
      <w:lvlText w:val="•"/>
      <w:lvlJc w:val="left"/>
      <w:pPr>
        <w:ind w:left="6174" w:hanging="284"/>
      </w:pPr>
      <w:rPr>
        <w:rFonts w:hint="default"/>
        <w:lang w:val="it-IT" w:eastAsia="en-US" w:bidi="ar-SA"/>
      </w:rPr>
    </w:lvl>
  </w:abstractNum>
  <w:abstractNum w:abstractNumId="4">
    <w:nsid w:val="59526DA2"/>
    <w:multiLevelType w:val="multilevel"/>
    <w:tmpl w:val="3E98D9E2"/>
    <w:lvl w:ilvl="0">
      <w:start w:val="1"/>
      <w:numFmt w:val="decimal"/>
      <w:pStyle w:val="SPA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5C9050BD"/>
    <w:multiLevelType w:val="multilevel"/>
    <w:tmpl w:val="40E4B7F2"/>
    <w:lvl w:ilvl="0">
      <w:start w:val="1"/>
      <w:numFmt w:val="decimal"/>
      <w:pStyle w:val="circolare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76AA24A1"/>
    <w:multiLevelType w:val="multilevel"/>
    <w:tmpl w:val="C5A01004"/>
    <w:lvl w:ilvl="0">
      <w:start w:val="1"/>
      <w:numFmt w:val="decimal"/>
      <w:pStyle w:val="circolaredem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7ABC5A01"/>
    <w:multiLevelType w:val="hybridMultilevel"/>
    <w:tmpl w:val="F44C967A"/>
    <w:lvl w:ilvl="0" w:tplc="1B726A4C">
      <w:start w:val="1"/>
      <w:numFmt w:val="decimal"/>
      <w:lvlText w:val="%1)"/>
      <w:lvlJc w:val="left"/>
      <w:pPr>
        <w:ind w:left="453" w:hanging="341"/>
      </w:pPr>
      <w:rPr>
        <w:rFonts w:ascii="Arial" w:eastAsia="New Aster LT Std" w:hAnsi="Arial" w:cs="Arial" w:hint="default"/>
        <w:b w:val="0"/>
        <w:bCs w:val="0"/>
        <w:i w:val="0"/>
        <w:iCs w:val="0"/>
        <w:w w:val="100"/>
        <w:sz w:val="20"/>
        <w:szCs w:val="19"/>
        <w:lang w:val="it-IT" w:eastAsia="en-US" w:bidi="ar-SA"/>
      </w:rPr>
    </w:lvl>
    <w:lvl w:ilvl="1" w:tplc="44501FB6">
      <w:start w:val="1"/>
      <w:numFmt w:val="lowerLetter"/>
      <w:lvlText w:val="%2)"/>
      <w:lvlJc w:val="left"/>
      <w:pPr>
        <w:ind w:left="453" w:hanging="341"/>
      </w:pPr>
      <w:rPr>
        <w:rFonts w:ascii="Arial" w:eastAsia="New Aster LT Std" w:hAnsi="Arial" w:cs="Arial" w:hint="default"/>
        <w:b w:val="0"/>
        <w:bCs w:val="0"/>
        <w:i w:val="0"/>
        <w:iCs/>
        <w:w w:val="100"/>
        <w:sz w:val="20"/>
        <w:szCs w:val="19"/>
        <w:lang w:val="it-IT" w:eastAsia="en-US" w:bidi="ar-SA"/>
      </w:rPr>
    </w:lvl>
    <w:lvl w:ilvl="2" w:tplc="6D78FCD0">
      <w:numFmt w:val="bullet"/>
      <w:lvlText w:val="•"/>
      <w:lvlJc w:val="left"/>
      <w:pPr>
        <w:ind w:left="1891" w:hanging="341"/>
      </w:pPr>
      <w:rPr>
        <w:rFonts w:hint="default"/>
        <w:lang w:val="it-IT" w:eastAsia="en-US" w:bidi="ar-SA"/>
      </w:rPr>
    </w:lvl>
    <w:lvl w:ilvl="3" w:tplc="514ADF52">
      <w:numFmt w:val="bullet"/>
      <w:lvlText w:val="•"/>
      <w:lvlJc w:val="left"/>
      <w:pPr>
        <w:ind w:left="2607" w:hanging="341"/>
      </w:pPr>
      <w:rPr>
        <w:rFonts w:hint="default"/>
        <w:lang w:val="it-IT" w:eastAsia="en-US" w:bidi="ar-SA"/>
      </w:rPr>
    </w:lvl>
    <w:lvl w:ilvl="4" w:tplc="ECD2ECAA">
      <w:numFmt w:val="bullet"/>
      <w:lvlText w:val="•"/>
      <w:lvlJc w:val="left"/>
      <w:pPr>
        <w:ind w:left="3323" w:hanging="341"/>
      </w:pPr>
      <w:rPr>
        <w:rFonts w:hint="default"/>
        <w:lang w:val="it-IT" w:eastAsia="en-US" w:bidi="ar-SA"/>
      </w:rPr>
    </w:lvl>
    <w:lvl w:ilvl="5" w:tplc="E1CAAAA8">
      <w:numFmt w:val="bullet"/>
      <w:lvlText w:val="•"/>
      <w:lvlJc w:val="left"/>
      <w:pPr>
        <w:ind w:left="4038" w:hanging="341"/>
      </w:pPr>
      <w:rPr>
        <w:rFonts w:hint="default"/>
        <w:lang w:val="it-IT" w:eastAsia="en-US" w:bidi="ar-SA"/>
      </w:rPr>
    </w:lvl>
    <w:lvl w:ilvl="6" w:tplc="7D000DA4">
      <w:numFmt w:val="bullet"/>
      <w:lvlText w:val="•"/>
      <w:lvlJc w:val="left"/>
      <w:pPr>
        <w:ind w:left="4754" w:hanging="341"/>
      </w:pPr>
      <w:rPr>
        <w:rFonts w:hint="default"/>
        <w:lang w:val="it-IT" w:eastAsia="en-US" w:bidi="ar-SA"/>
      </w:rPr>
    </w:lvl>
    <w:lvl w:ilvl="7" w:tplc="C4687E94">
      <w:numFmt w:val="bullet"/>
      <w:lvlText w:val="•"/>
      <w:lvlJc w:val="left"/>
      <w:pPr>
        <w:ind w:left="5470" w:hanging="341"/>
      </w:pPr>
      <w:rPr>
        <w:rFonts w:hint="default"/>
        <w:lang w:val="it-IT" w:eastAsia="en-US" w:bidi="ar-SA"/>
      </w:rPr>
    </w:lvl>
    <w:lvl w:ilvl="8" w:tplc="60A65952">
      <w:numFmt w:val="bullet"/>
      <w:lvlText w:val="•"/>
      <w:lvlJc w:val="left"/>
      <w:pPr>
        <w:ind w:left="6186" w:hanging="341"/>
      </w:pPr>
      <w:rPr>
        <w:rFonts w:hint="default"/>
        <w:lang w:val="it-IT" w:eastAsia="en-US" w:bidi="ar-SA"/>
      </w:rPr>
    </w:lvl>
  </w:abstractNum>
  <w:abstractNum w:abstractNumId="8">
    <w:nsid w:val="7BD72CD4"/>
    <w:multiLevelType w:val="hybridMultilevel"/>
    <w:tmpl w:val="7A72CC56"/>
    <w:lvl w:ilvl="0" w:tplc="B12EC2E0">
      <w:start w:val="1"/>
      <w:numFmt w:val="decimal"/>
      <w:lvlText w:val="%1)"/>
      <w:lvlJc w:val="left"/>
      <w:pPr>
        <w:ind w:left="397" w:hanging="284"/>
      </w:pPr>
      <w:rPr>
        <w:rFonts w:ascii="Arial" w:eastAsia="New Aster LT Std" w:hAnsi="Arial" w:cs="Arial" w:hint="default"/>
        <w:b w:val="0"/>
        <w:bCs w:val="0"/>
        <w:i w:val="0"/>
        <w:iCs w:val="0"/>
        <w:w w:val="100"/>
        <w:sz w:val="20"/>
        <w:szCs w:val="19"/>
        <w:lang w:val="it-IT" w:eastAsia="en-US" w:bidi="ar-SA"/>
      </w:rPr>
    </w:lvl>
    <w:lvl w:ilvl="1" w:tplc="B0EA7A24">
      <w:numFmt w:val="bullet"/>
      <w:lvlText w:val="•"/>
      <w:lvlJc w:val="left"/>
      <w:pPr>
        <w:ind w:left="1121" w:hanging="284"/>
      </w:pPr>
      <w:rPr>
        <w:rFonts w:hint="default"/>
        <w:lang w:val="it-IT" w:eastAsia="en-US" w:bidi="ar-SA"/>
      </w:rPr>
    </w:lvl>
    <w:lvl w:ilvl="2" w:tplc="3832469C">
      <w:numFmt w:val="bullet"/>
      <w:lvlText w:val="•"/>
      <w:lvlJc w:val="left"/>
      <w:pPr>
        <w:ind w:left="1843" w:hanging="284"/>
      </w:pPr>
      <w:rPr>
        <w:rFonts w:hint="default"/>
        <w:lang w:val="it-IT" w:eastAsia="en-US" w:bidi="ar-SA"/>
      </w:rPr>
    </w:lvl>
    <w:lvl w:ilvl="3" w:tplc="1B46CF22">
      <w:numFmt w:val="bullet"/>
      <w:lvlText w:val="•"/>
      <w:lvlJc w:val="left"/>
      <w:pPr>
        <w:ind w:left="2565" w:hanging="284"/>
      </w:pPr>
      <w:rPr>
        <w:rFonts w:hint="default"/>
        <w:lang w:val="it-IT" w:eastAsia="en-US" w:bidi="ar-SA"/>
      </w:rPr>
    </w:lvl>
    <w:lvl w:ilvl="4" w:tplc="097AED22">
      <w:numFmt w:val="bullet"/>
      <w:lvlText w:val="•"/>
      <w:lvlJc w:val="left"/>
      <w:pPr>
        <w:ind w:left="3287" w:hanging="284"/>
      </w:pPr>
      <w:rPr>
        <w:rFonts w:hint="default"/>
        <w:lang w:val="it-IT" w:eastAsia="en-US" w:bidi="ar-SA"/>
      </w:rPr>
    </w:lvl>
    <w:lvl w:ilvl="5" w:tplc="F6E8C572">
      <w:numFmt w:val="bullet"/>
      <w:lvlText w:val="•"/>
      <w:lvlJc w:val="left"/>
      <w:pPr>
        <w:ind w:left="4008" w:hanging="284"/>
      </w:pPr>
      <w:rPr>
        <w:rFonts w:hint="default"/>
        <w:lang w:val="it-IT" w:eastAsia="en-US" w:bidi="ar-SA"/>
      </w:rPr>
    </w:lvl>
    <w:lvl w:ilvl="6" w:tplc="5DAE3D7E">
      <w:numFmt w:val="bullet"/>
      <w:lvlText w:val="•"/>
      <w:lvlJc w:val="left"/>
      <w:pPr>
        <w:ind w:left="4730" w:hanging="284"/>
      </w:pPr>
      <w:rPr>
        <w:rFonts w:hint="default"/>
        <w:lang w:val="it-IT" w:eastAsia="en-US" w:bidi="ar-SA"/>
      </w:rPr>
    </w:lvl>
    <w:lvl w:ilvl="7" w:tplc="8E6C54E2">
      <w:numFmt w:val="bullet"/>
      <w:lvlText w:val="•"/>
      <w:lvlJc w:val="left"/>
      <w:pPr>
        <w:ind w:left="5452" w:hanging="284"/>
      </w:pPr>
      <w:rPr>
        <w:rFonts w:hint="default"/>
        <w:lang w:val="it-IT" w:eastAsia="en-US" w:bidi="ar-SA"/>
      </w:rPr>
    </w:lvl>
    <w:lvl w:ilvl="8" w:tplc="B48027F4">
      <w:numFmt w:val="bullet"/>
      <w:lvlText w:val="•"/>
      <w:lvlJc w:val="left"/>
      <w:pPr>
        <w:ind w:left="6174" w:hanging="284"/>
      </w:pPr>
      <w:rPr>
        <w:rFonts w:hint="default"/>
        <w:lang w:val="it-IT" w:eastAsia="en-US" w:bidi="ar-SA"/>
      </w:rPr>
    </w:lvl>
  </w:abstractNum>
  <w:num w:numId="1">
    <w:abstractNumId w:val="5"/>
  </w:num>
  <w:num w:numId="2">
    <w:abstractNumId w:val="4"/>
  </w:num>
  <w:num w:numId="3">
    <w:abstractNumId w:val="6"/>
  </w:num>
  <w:num w:numId="4">
    <w:abstractNumId w:val="3"/>
  </w:num>
  <w:num w:numId="5">
    <w:abstractNumId w:val="7"/>
  </w:num>
  <w:num w:numId="6">
    <w:abstractNumId w:val="2"/>
  </w:num>
  <w:num w:numId="7">
    <w:abstractNumId w:val="0"/>
  </w:num>
  <w:num w:numId="8">
    <w:abstractNumId w:val="8"/>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A9"/>
    <w:rsid w:val="000120EF"/>
    <w:rsid w:val="00027BB8"/>
    <w:rsid w:val="000318B1"/>
    <w:rsid w:val="00032B62"/>
    <w:rsid w:val="000334A0"/>
    <w:rsid w:val="00033A91"/>
    <w:rsid w:val="0003603C"/>
    <w:rsid w:val="0003702C"/>
    <w:rsid w:val="0005385C"/>
    <w:rsid w:val="00060285"/>
    <w:rsid w:val="00060A0E"/>
    <w:rsid w:val="00080BB3"/>
    <w:rsid w:val="000865D1"/>
    <w:rsid w:val="00096842"/>
    <w:rsid w:val="000A54B4"/>
    <w:rsid w:val="000B05C2"/>
    <w:rsid w:val="000B5E6F"/>
    <w:rsid w:val="000B6671"/>
    <w:rsid w:val="000B6BDC"/>
    <w:rsid w:val="000C3413"/>
    <w:rsid w:val="000C3656"/>
    <w:rsid w:val="000D12D8"/>
    <w:rsid w:val="000D7EDC"/>
    <w:rsid w:val="000F1CFE"/>
    <w:rsid w:val="00106B66"/>
    <w:rsid w:val="001308B8"/>
    <w:rsid w:val="00130D03"/>
    <w:rsid w:val="00132A48"/>
    <w:rsid w:val="00177322"/>
    <w:rsid w:val="00186EFD"/>
    <w:rsid w:val="001B1EA2"/>
    <w:rsid w:val="001B5790"/>
    <w:rsid w:val="001D3357"/>
    <w:rsid w:val="001E4EA6"/>
    <w:rsid w:val="001E6C0D"/>
    <w:rsid w:val="00203A1C"/>
    <w:rsid w:val="002150D9"/>
    <w:rsid w:val="002329AA"/>
    <w:rsid w:val="00232FD4"/>
    <w:rsid w:val="00234DD3"/>
    <w:rsid w:val="00242FFE"/>
    <w:rsid w:val="0024517D"/>
    <w:rsid w:val="00264345"/>
    <w:rsid w:val="0026574D"/>
    <w:rsid w:val="00274146"/>
    <w:rsid w:val="00282AE4"/>
    <w:rsid w:val="00283B13"/>
    <w:rsid w:val="00292859"/>
    <w:rsid w:val="00293FFE"/>
    <w:rsid w:val="002B0FED"/>
    <w:rsid w:val="002B28C2"/>
    <w:rsid w:val="002C24D3"/>
    <w:rsid w:val="002C6615"/>
    <w:rsid w:val="002D1535"/>
    <w:rsid w:val="002D4291"/>
    <w:rsid w:val="002E11A9"/>
    <w:rsid w:val="002F4169"/>
    <w:rsid w:val="00305583"/>
    <w:rsid w:val="00314D5C"/>
    <w:rsid w:val="0033236C"/>
    <w:rsid w:val="0033277F"/>
    <w:rsid w:val="00336A51"/>
    <w:rsid w:val="00337E5D"/>
    <w:rsid w:val="003505BE"/>
    <w:rsid w:val="0037118C"/>
    <w:rsid w:val="003822FF"/>
    <w:rsid w:val="00384F92"/>
    <w:rsid w:val="003A29D6"/>
    <w:rsid w:val="003A34D4"/>
    <w:rsid w:val="003B2067"/>
    <w:rsid w:val="003C3118"/>
    <w:rsid w:val="003D23A3"/>
    <w:rsid w:val="003E4FD1"/>
    <w:rsid w:val="003F3655"/>
    <w:rsid w:val="003F36D7"/>
    <w:rsid w:val="003F7667"/>
    <w:rsid w:val="0040349E"/>
    <w:rsid w:val="0041259A"/>
    <w:rsid w:val="00414FC1"/>
    <w:rsid w:val="00415324"/>
    <w:rsid w:val="00422D46"/>
    <w:rsid w:val="00431FF9"/>
    <w:rsid w:val="00433792"/>
    <w:rsid w:val="00434A3A"/>
    <w:rsid w:val="004459F9"/>
    <w:rsid w:val="0045087D"/>
    <w:rsid w:val="00453F63"/>
    <w:rsid w:val="004771E1"/>
    <w:rsid w:val="004815FC"/>
    <w:rsid w:val="004A4E0F"/>
    <w:rsid w:val="004A710C"/>
    <w:rsid w:val="004B1A50"/>
    <w:rsid w:val="004B2752"/>
    <w:rsid w:val="004C4650"/>
    <w:rsid w:val="004D326D"/>
    <w:rsid w:val="004D44D9"/>
    <w:rsid w:val="004E0693"/>
    <w:rsid w:val="004E37B4"/>
    <w:rsid w:val="0051003A"/>
    <w:rsid w:val="00514B4D"/>
    <w:rsid w:val="00520777"/>
    <w:rsid w:val="00522328"/>
    <w:rsid w:val="00523472"/>
    <w:rsid w:val="00523CA1"/>
    <w:rsid w:val="0052515F"/>
    <w:rsid w:val="00537B54"/>
    <w:rsid w:val="00540E44"/>
    <w:rsid w:val="00554B54"/>
    <w:rsid w:val="00555774"/>
    <w:rsid w:val="005621E6"/>
    <w:rsid w:val="0057316F"/>
    <w:rsid w:val="00575011"/>
    <w:rsid w:val="005A3DC4"/>
    <w:rsid w:val="005A5129"/>
    <w:rsid w:val="005B260D"/>
    <w:rsid w:val="005C0000"/>
    <w:rsid w:val="005C2953"/>
    <w:rsid w:val="005E3E48"/>
    <w:rsid w:val="005E4260"/>
    <w:rsid w:val="005E4FE6"/>
    <w:rsid w:val="005E6A3C"/>
    <w:rsid w:val="005F2886"/>
    <w:rsid w:val="005F47B3"/>
    <w:rsid w:val="005F627B"/>
    <w:rsid w:val="00621BD2"/>
    <w:rsid w:val="00623804"/>
    <w:rsid w:val="00654F01"/>
    <w:rsid w:val="00655ACA"/>
    <w:rsid w:val="00655F2F"/>
    <w:rsid w:val="00660885"/>
    <w:rsid w:val="00660A14"/>
    <w:rsid w:val="006708F6"/>
    <w:rsid w:val="006745BE"/>
    <w:rsid w:val="00684001"/>
    <w:rsid w:val="00685641"/>
    <w:rsid w:val="0068608D"/>
    <w:rsid w:val="00686943"/>
    <w:rsid w:val="00690D2D"/>
    <w:rsid w:val="00691A9D"/>
    <w:rsid w:val="00695401"/>
    <w:rsid w:val="006B58A8"/>
    <w:rsid w:val="006B5FBE"/>
    <w:rsid w:val="006B7FC3"/>
    <w:rsid w:val="006C45EC"/>
    <w:rsid w:val="006C5257"/>
    <w:rsid w:val="006D0370"/>
    <w:rsid w:val="006F1142"/>
    <w:rsid w:val="007251D5"/>
    <w:rsid w:val="00727DA7"/>
    <w:rsid w:val="00740C21"/>
    <w:rsid w:val="007502E9"/>
    <w:rsid w:val="00763738"/>
    <w:rsid w:val="00770203"/>
    <w:rsid w:val="00773C5A"/>
    <w:rsid w:val="00774731"/>
    <w:rsid w:val="00780388"/>
    <w:rsid w:val="00793FCF"/>
    <w:rsid w:val="00795331"/>
    <w:rsid w:val="007A1778"/>
    <w:rsid w:val="007A7E8E"/>
    <w:rsid w:val="007B3DE9"/>
    <w:rsid w:val="007B768E"/>
    <w:rsid w:val="007C0F7F"/>
    <w:rsid w:val="007C1740"/>
    <w:rsid w:val="007C3222"/>
    <w:rsid w:val="007D49AF"/>
    <w:rsid w:val="007D5642"/>
    <w:rsid w:val="007F4588"/>
    <w:rsid w:val="007F58E3"/>
    <w:rsid w:val="0081775F"/>
    <w:rsid w:val="00823915"/>
    <w:rsid w:val="00826EAA"/>
    <w:rsid w:val="00827AD2"/>
    <w:rsid w:val="00830D5B"/>
    <w:rsid w:val="00832A2B"/>
    <w:rsid w:val="00836E74"/>
    <w:rsid w:val="00841B5C"/>
    <w:rsid w:val="00850C93"/>
    <w:rsid w:val="00865591"/>
    <w:rsid w:val="008703C0"/>
    <w:rsid w:val="008741E6"/>
    <w:rsid w:val="00874B88"/>
    <w:rsid w:val="00875509"/>
    <w:rsid w:val="008A310D"/>
    <w:rsid w:val="008A62FA"/>
    <w:rsid w:val="008B2AC7"/>
    <w:rsid w:val="008B5D39"/>
    <w:rsid w:val="008D22F6"/>
    <w:rsid w:val="008F5CB0"/>
    <w:rsid w:val="009047FE"/>
    <w:rsid w:val="00920AF1"/>
    <w:rsid w:val="0092701A"/>
    <w:rsid w:val="00927650"/>
    <w:rsid w:val="00933E19"/>
    <w:rsid w:val="009414BA"/>
    <w:rsid w:val="00955321"/>
    <w:rsid w:val="00961867"/>
    <w:rsid w:val="009650A6"/>
    <w:rsid w:val="00971B4C"/>
    <w:rsid w:val="00977A1F"/>
    <w:rsid w:val="009807C4"/>
    <w:rsid w:val="00990DA1"/>
    <w:rsid w:val="009A0027"/>
    <w:rsid w:val="009A0895"/>
    <w:rsid w:val="009A3F15"/>
    <w:rsid w:val="009B195F"/>
    <w:rsid w:val="009B5910"/>
    <w:rsid w:val="009C68D7"/>
    <w:rsid w:val="009E2E7A"/>
    <w:rsid w:val="009E4465"/>
    <w:rsid w:val="009F324C"/>
    <w:rsid w:val="00A00222"/>
    <w:rsid w:val="00A07017"/>
    <w:rsid w:val="00A10856"/>
    <w:rsid w:val="00A10881"/>
    <w:rsid w:val="00A13F92"/>
    <w:rsid w:val="00A20AB2"/>
    <w:rsid w:val="00A3457D"/>
    <w:rsid w:val="00A42905"/>
    <w:rsid w:val="00A4336B"/>
    <w:rsid w:val="00A60BC9"/>
    <w:rsid w:val="00A663BA"/>
    <w:rsid w:val="00A81D17"/>
    <w:rsid w:val="00A84784"/>
    <w:rsid w:val="00A87597"/>
    <w:rsid w:val="00A95E2B"/>
    <w:rsid w:val="00A966A2"/>
    <w:rsid w:val="00AA2B3B"/>
    <w:rsid w:val="00AB1372"/>
    <w:rsid w:val="00AB1933"/>
    <w:rsid w:val="00AB4EAA"/>
    <w:rsid w:val="00B30EC6"/>
    <w:rsid w:val="00B518F4"/>
    <w:rsid w:val="00B52CA3"/>
    <w:rsid w:val="00B5554B"/>
    <w:rsid w:val="00B67091"/>
    <w:rsid w:val="00B70302"/>
    <w:rsid w:val="00B802D3"/>
    <w:rsid w:val="00B833EB"/>
    <w:rsid w:val="00B85915"/>
    <w:rsid w:val="00B85B8A"/>
    <w:rsid w:val="00B9391D"/>
    <w:rsid w:val="00BA2620"/>
    <w:rsid w:val="00BA340C"/>
    <w:rsid w:val="00BC0A0E"/>
    <w:rsid w:val="00BC15A6"/>
    <w:rsid w:val="00BC292B"/>
    <w:rsid w:val="00BC2B14"/>
    <w:rsid w:val="00BC43CE"/>
    <w:rsid w:val="00BC6288"/>
    <w:rsid w:val="00BD4312"/>
    <w:rsid w:val="00BF7FC7"/>
    <w:rsid w:val="00C11472"/>
    <w:rsid w:val="00C23FBF"/>
    <w:rsid w:val="00C26962"/>
    <w:rsid w:val="00C330E4"/>
    <w:rsid w:val="00C361E1"/>
    <w:rsid w:val="00C3713D"/>
    <w:rsid w:val="00C47784"/>
    <w:rsid w:val="00C60B65"/>
    <w:rsid w:val="00C62B8B"/>
    <w:rsid w:val="00C64FFE"/>
    <w:rsid w:val="00C70E75"/>
    <w:rsid w:val="00C76A4B"/>
    <w:rsid w:val="00C83728"/>
    <w:rsid w:val="00C846FD"/>
    <w:rsid w:val="00C849F6"/>
    <w:rsid w:val="00CA473D"/>
    <w:rsid w:val="00CC4821"/>
    <w:rsid w:val="00CE5A20"/>
    <w:rsid w:val="00CE7410"/>
    <w:rsid w:val="00D027F5"/>
    <w:rsid w:val="00D15741"/>
    <w:rsid w:val="00D312B0"/>
    <w:rsid w:val="00D520C1"/>
    <w:rsid w:val="00D5251E"/>
    <w:rsid w:val="00D52C58"/>
    <w:rsid w:val="00D56055"/>
    <w:rsid w:val="00D761DC"/>
    <w:rsid w:val="00D9028C"/>
    <w:rsid w:val="00DB733E"/>
    <w:rsid w:val="00DB7959"/>
    <w:rsid w:val="00DC10EE"/>
    <w:rsid w:val="00DC1FE6"/>
    <w:rsid w:val="00DC6807"/>
    <w:rsid w:val="00DF3350"/>
    <w:rsid w:val="00E00935"/>
    <w:rsid w:val="00E06AAC"/>
    <w:rsid w:val="00E2402B"/>
    <w:rsid w:val="00E41CD3"/>
    <w:rsid w:val="00E47FCE"/>
    <w:rsid w:val="00E54C5F"/>
    <w:rsid w:val="00E635DD"/>
    <w:rsid w:val="00E63D05"/>
    <w:rsid w:val="00E6505E"/>
    <w:rsid w:val="00E66E1F"/>
    <w:rsid w:val="00E7563C"/>
    <w:rsid w:val="00E9619D"/>
    <w:rsid w:val="00EB759C"/>
    <w:rsid w:val="00ED572F"/>
    <w:rsid w:val="00EE01EE"/>
    <w:rsid w:val="00EF09BA"/>
    <w:rsid w:val="00EF215A"/>
    <w:rsid w:val="00F0307F"/>
    <w:rsid w:val="00F149EC"/>
    <w:rsid w:val="00F360E2"/>
    <w:rsid w:val="00F37744"/>
    <w:rsid w:val="00F41596"/>
    <w:rsid w:val="00F44BD9"/>
    <w:rsid w:val="00F47B43"/>
    <w:rsid w:val="00F530D5"/>
    <w:rsid w:val="00F5553C"/>
    <w:rsid w:val="00F77097"/>
    <w:rsid w:val="00F775EB"/>
    <w:rsid w:val="00F80764"/>
    <w:rsid w:val="00F8268E"/>
    <w:rsid w:val="00F835BD"/>
    <w:rsid w:val="00F85D65"/>
    <w:rsid w:val="00F91981"/>
    <w:rsid w:val="00FA3472"/>
    <w:rsid w:val="00FA4E0B"/>
    <w:rsid w:val="00FE1551"/>
    <w:rsid w:val="00FE5250"/>
    <w:rsid w:val="00FF377A"/>
    <w:rsid w:val="00FF7F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1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0B6B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6BDC"/>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rPr>
      <w:sz w:val="22"/>
      <w:szCs w:val="22"/>
      <w:lang w:eastAsia="en-US"/>
    </w:rPr>
  </w:style>
  <w:style w:type="paragraph" w:styleId="Titolo1">
    <w:name w:val="heading 1"/>
    <w:basedOn w:val="Normale"/>
    <w:link w:val="Titolo1Carattere"/>
    <w:uiPriority w:val="9"/>
    <w:qFormat/>
    <w:rsid w:val="002E11A9"/>
    <w:pPr>
      <w:widowControl w:val="0"/>
      <w:autoSpaceDE w:val="0"/>
      <w:autoSpaceDN w:val="0"/>
      <w:spacing w:before="62" w:after="0" w:line="240" w:lineRule="auto"/>
      <w:ind w:right="17"/>
      <w:jc w:val="center"/>
      <w:outlineLvl w:val="0"/>
    </w:pPr>
    <w:rPr>
      <w:rFonts w:ascii="New Aster LT Std" w:eastAsia="New Aster LT Std" w:hAnsi="New Aster LT Std" w:cs="New Aster LT Std"/>
      <w:b/>
      <w:bCs/>
      <w:sz w:val="19"/>
      <w:szCs w:val="19"/>
    </w:rPr>
  </w:style>
  <w:style w:type="paragraph" w:styleId="Titolo2">
    <w:name w:val="heading 2"/>
    <w:basedOn w:val="Normale"/>
    <w:link w:val="Titolo2Carattere"/>
    <w:uiPriority w:val="9"/>
    <w:unhideWhenUsed/>
    <w:qFormat/>
    <w:rsid w:val="002E11A9"/>
    <w:pPr>
      <w:widowControl w:val="0"/>
      <w:autoSpaceDE w:val="0"/>
      <w:autoSpaceDN w:val="0"/>
      <w:spacing w:after="0" w:line="246" w:lineRule="exact"/>
      <w:jc w:val="center"/>
      <w:outlineLvl w:val="1"/>
    </w:pPr>
    <w:rPr>
      <w:rFonts w:ascii="New Aster LT Std" w:eastAsia="New Aster LT Std" w:hAnsi="New Aster LT Std" w:cs="New Aster LT Std"/>
      <w:b/>
      <w:bCs/>
      <w:sz w:val="19"/>
      <w:szCs w:val="19"/>
    </w:rPr>
  </w:style>
  <w:style w:type="paragraph" w:styleId="Titolo3">
    <w:name w:val="heading 3"/>
    <w:basedOn w:val="Normale"/>
    <w:link w:val="Titolo3Carattere"/>
    <w:uiPriority w:val="9"/>
    <w:unhideWhenUsed/>
    <w:qFormat/>
    <w:rsid w:val="002E11A9"/>
    <w:pPr>
      <w:widowControl w:val="0"/>
      <w:autoSpaceDE w:val="0"/>
      <w:autoSpaceDN w:val="0"/>
      <w:spacing w:after="0" w:line="227" w:lineRule="exact"/>
      <w:ind w:right="17"/>
      <w:jc w:val="center"/>
      <w:outlineLvl w:val="2"/>
    </w:pPr>
    <w:rPr>
      <w:rFonts w:ascii="NewAsterLTStd-BoldIt" w:eastAsia="NewAsterLTStd-BoldIt" w:hAnsi="NewAsterLTStd-BoldIt" w:cs="NewAsterLTStd-BoldIt"/>
      <w:b/>
      <w:bCs/>
      <w:i/>
      <w:iCs/>
      <w:sz w:val="19"/>
      <w:szCs w:val="1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ircolare01">
    <w:name w:val="circolare01"/>
    <w:basedOn w:val="NormaleWeb"/>
    <w:link w:val="circolare01Carattere"/>
    <w:qFormat/>
    <w:rsid w:val="00096842"/>
    <w:pPr>
      <w:numPr>
        <w:numId w:val="1"/>
      </w:numPr>
      <w:pBdr>
        <w:bottom w:val="single" w:sz="4" w:space="1" w:color="auto"/>
      </w:pBdr>
      <w:shd w:val="clear" w:color="auto" w:fill="FFFFFF"/>
      <w:spacing w:after="0" w:line="240" w:lineRule="auto"/>
      <w:ind w:left="360" w:hanging="360"/>
      <w:jc w:val="both"/>
    </w:pPr>
    <w:rPr>
      <w:rFonts w:ascii="Trebuchet MS" w:eastAsia="Times New Roman" w:hAnsi="Trebuchet MS" w:cs="Arial"/>
      <w:sz w:val="28"/>
      <w:szCs w:val="28"/>
      <w:lang w:eastAsia="it-IT"/>
    </w:rPr>
  </w:style>
  <w:style w:type="character" w:customStyle="1" w:styleId="circolare01Carattere">
    <w:name w:val="circolare01 Carattere"/>
    <w:link w:val="circolare01"/>
    <w:rsid w:val="00096842"/>
    <w:rPr>
      <w:rFonts w:ascii="Trebuchet MS" w:eastAsia="Times New Roman" w:hAnsi="Trebuchet MS" w:cs="Arial"/>
      <w:sz w:val="28"/>
      <w:szCs w:val="28"/>
      <w:shd w:val="clear" w:color="auto" w:fill="FFFFFF"/>
    </w:rPr>
  </w:style>
  <w:style w:type="paragraph" w:styleId="NormaleWeb">
    <w:name w:val="Normal (Web)"/>
    <w:basedOn w:val="Normale"/>
    <w:uiPriority w:val="99"/>
    <w:semiHidden/>
    <w:unhideWhenUsed/>
    <w:rsid w:val="00096842"/>
    <w:rPr>
      <w:rFonts w:ascii="Times New Roman" w:hAnsi="Times New Roman"/>
      <w:sz w:val="24"/>
      <w:szCs w:val="24"/>
    </w:rPr>
  </w:style>
  <w:style w:type="paragraph" w:customStyle="1" w:styleId="circolare02">
    <w:name w:val="circolare02"/>
    <w:basedOn w:val="NormaleWeb"/>
    <w:link w:val="circolare02Carattere"/>
    <w:qFormat/>
    <w:rsid w:val="00096842"/>
    <w:pPr>
      <w:shd w:val="clear" w:color="auto" w:fill="FFFFFF"/>
      <w:spacing w:before="180" w:after="0" w:line="240" w:lineRule="auto"/>
      <w:jc w:val="both"/>
    </w:pPr>
    <w:rPr>
      <w:rFonts w:ascii="Arial" w:eastAsia="Times New Roman" w:hAnsi="Arial" w:cs="Arial"/>
      <w:lang w:eastAsia="it-IT"/>
    </w:rPr>
  </w:style>
  <w:style w:type="character" w:customStyle="1" w:styleId="circolare02Carattere">
    <w:name w:val="circolare02 Carattere"/>
    <w:link w:val="circolare02"/>
    <w:rsid w:val="00096842"/>
    <w:rPr>
      <w:rFonts w:ascii="Arial" w:eastAsia="Times New Roman" w:hAnsi="Arial" w:cs="Arial"/>
      <w:sz w:val="24"/>
      <w:szCs w:val="24"/>
      <w:shd w:val="clear" w:color="auto" w:fill="FFFFFF"/>
      <w:lang w:eastAsia="it-IT"/>
    </w:rPr>
  </w:style>
  <w:style w:type="paragraph" w:customStyle="1" w:styleId="SPA02">
    <w:name w:val="SPA02"/>
    <w:basedOn w:val="Normale"/>
    <w:link w:val="SPA02Carattere"/>
    <w:qFormat/>
    <w:rsid w:val="00E9619D"/>
    <w:pPr>
      <w:spacing w:after="0" w:line="240" w:lineRule="auto"/>
      <w:jc w:val="both"/>
    </w:pPr>
    <w:rPr>
      <w:rFonts w:ascii="Arial" w:hAnsi="Arial" w:cs="Arial"/>
      <w:sz w:val="24"/>
      <w:szCs w:val="24"/>
    </w:rPr>
  </w:style>
  <w:style w:type="character" w:customStyle="1" w:styleId="SPA02Carattere">
    <w:name w:val="SPA02 Carattere"/>
    <w:link w:val="SPA02"/>
    <w:rsid w:val="00E9619D"/>
    <w:rPr>
      <w:rFonts w:ascii="Arial" w:hAnsi="Arial" w:cs="Arial"/>
      <w:sz w:val="24"/>
      <w:szCs w:val="24"/>
    </w:rPr>
  </w:style>
  <w:style w:type="paragraph" w:customStyle="1" w:styleId="SPA01">
    <w:name w:val="SPA01"/>
    <w:basedOn w:val="Nessunaspaziatura"/>
    <w:link w:val="SPA01Carattere"/>
    <w:qFormat/>
    <w:rsid w:val="00E9619D"/>
    <w:pPr>
      <w:numPr>
        <w:numId w:val="2"/>
      </w:numPr>
      <w:pBdr>
        <w:bottom w:val="double" w:sz="4" w:space="3" w:color="auto"/>
      </w:pBdr>
      <w:ind w:left="357" w:hanging="357"/>
      <w:jc w:val="both"/>
    </w:pPr>
    <w:rPr>
      <w:rFonts w:ascii="Trebuchet MS" w:hAnsi="Trebuchet MS"/>
      <w:sz w:val="28"/>
      <w:szCs w:val="28"/>
    </w:rPr>
  </w:style>
  <w:style w:type="character" w:customStyle="1" w:styleId="SPA01Carattere">
    <w:name w:val="SPA01 Carattere"/>
    <w:link w:val="SPA01"/>
    <w:rsid w:val="00E9619D"/>
    <w:rPr>
      <w:rFonts w:ascii="Trebuchet MS" w:hAnsi="Trebuchet MS"/>
      <w:sz w:val="28"/>
      <w:szCs w:val="28"/>
      <w:lang w:eastAsia="en-US"/>
    </w:rPr>
  </w:style>
  <w:style w:type="paragraph" w:styleId="Nessunaspaziatura">
    <w:name w:val="No Spacing"/>
    <w:uiPriority w:val="1"/>
    <w:qFormat/>
    <w:rsid w:val="00E9619D"/>
    <w:rPr>
      <w:sz w:val="22"/>
      <w:szCs w:val="22"/>
      <w:lang w:eastAsia="en-US"/>
    </w:rPr>
  </w:style>
  <w:style w:type="paragraph" w:customStyle="1" w:styleId="circolaredemo">
    <w:name w:val="circolare_demo"/>
    <w:basedOn w:val="Nessunaspaziatura"/>
    <w:link w:val="circolaredemoCarattere"/>
    <w:autoRedefine/>
    <w:qFormat/>
    <w:rsid w:val="007D5642"/>
    <w:pPr>
      <w:numPr>
        <w:numId w:val="3"/>
      </w:numPr>
      <w:pBdr>
        <w:bottom w:val="double" w:sz="4" w:space="3" w:color="auto"/>
      </w:pBdr>
      <w:suppressAutoHyphens/>
      <w:jc w:val="both"/>
    </w:pPr>
    <w:rPr>
      <w:rFonts w:ascii="Trebuchet MS" w:hAnsi="Trebuchet MS"/>
      <w:sz w:val="28"/>
      <w:szCs w:val="28"/>
    </w:rPr>
  </w:style>
  <w:style w:type="character" w:customStyle="1" w:styleId="circolaredemoCarattere">
    <w:name w:val="circolare_demo Carattere"/>
    <w:link w:val="circolaredemo"/>
    <w:rsid w:val="007D5642"/>
    <w:rPr>
      <w:rFonts w:ascii="Trebuchet MS" w:hAnsi="Trebuchet MS"/>
      <w:sz w:val="28"/>
      <w:szCs w:val="28"/>
      <w:lang w:eastAsia="en-US"/>
    </w:rPr>
  </w:style>
  <w:style w:type="paragraph" w:customStyle="1" w:styleId="Rassegna">
    <w:name w:val="Rassegna"/>
    <w:basedOn w:val="NormaleWeb"/>
    <w:link w:val="RassegnaCarattere"/>
    <w:autoRedefine/>
    <w:qFormat/>
    <w:rsid w:val="00130D03"/>
    <w:pPr>
      <w:shd w:val="clear" w:color="auto" w:fill="EDEDED"/>
      <w:spacing w:after="0" w:line="240" w:lineRule="auto"/>
      <w:jc w:val="both"/>
    </w:pPr>
    <w:rPr>
      <w:rFonts w:ascii="Trebuchet MS" w:eastAsia="Times New Roman" w:hAnsi="Trebuchet MS" w:cs="Arial"/>
      <w:b/>
      <w:bCs/>
      <w:sz w:val="28"/>
      <w:szCs w:val="28"/>
      <w:lang w:eastAsia="it-IT"/>
    </w:rPr>
  </w:style>
  <w:style w:type="character" w:customStyle="1" w:styleId="RassegnaCarattere">
    <w:name w:val="Rassegna Carattere"/>
    <w:link w:val="Rassegna"/>
    <w:rsid w:val="00130D03"/>
    <w:rPr>
      <w:rFonts w:ascii="Trebuchet MS" w:eastAsia="Times New Roman" w:hAnsi="Trebuchet MS" w:cs="Arial"/>
      <w:b/>
      <w:bCs/>
      <w:sz w:val="28"/>
      <w:szCs w:val="28"/>
      <w:shd w:val="clear" w:color="auto" w:fill="EDEDED"/>
      <w:lang w:eastAsia="it-IT"/>
    </w:rPr>
  </w:style>
  <w:style w:type="paragraph" w:customStyle="1" w:styleId="Testocircolare">
    <w:name w:val="Testo_circolare"/>
    <w:basedOn w:val="NormaleWeb"/>
    <w:link w:val="TestocircolareCarattere"/>
    <w:autoRedefine/>
    <w:qFormat/>
    <w:rsid w:val="00130D03"/>
    <w:pPr>
      <w:shd w:val="clear" w:color="auto" w:fill="FFFFFF"/>
      <w:spacing w:after="0" w:line="240" w:lineRule="auto"/>
    </w:pPr>
    <w:rPr>
      <w:rFonts w:ascii="Arial" w:eastAsia="Times New Roman" w:hAnsi="Arial" w:cs="Arial"/>
      <w:lang w:eastAsia="it-IT"/>
    </w:rPr>
  </w:style>
  <w:style w:type="character" w:customStyle="1" w:styleId="TestocircolareCarattere">
    <w:name w:val="Testo_circolare Carattere"/>
    <w:link w:val="Testocircolare"/>
    <w:rsid w:val="00130D03"/>
    <w:rPr>
      <w:rFonts w:ascii="Arial" w:eastAsia="Times New Roman" w:hAnsi="Arial" w:cs="Arial"/>
      <w:sz w:val="24"/>
      <w:szCs w:val="24"/>
      <w:shd w:val="clear" w:color="auto" w:fill="FFFFFF"/>
      <w:lang w:eastAsia="it-IT"/>
    </w:rPr>
  </w:style>
  <w:style w:type="character" w:customStyle="1" w:styleId="Titolo1Carattere">
    <w:name w:val="Titolo 1 Carattere"/>
    <w:link w:val="Titolo1"/>
    <w:uiPriority w:val="9"/>
    <w:rsid w:val="002E11A9"/>
    <w:rPr>
      <w:rFonts w:ascii="New Aster LT Std" w:eastAsia="New Aster LT Std" w:hAnsi="New Aster LT Std" w:cs="New Aster LT Std"/>
      <w:b/>
      <w:bCs/>
      <w:sz w:val="19"/>
      <w:szCs w:val="19"/>
    </w:rPr>
  </w:style>
  <w:style w:type="character" w:customStyle="1" w:styleId="Titolo2Carattere">
    <w:name w:val="Titolo 2 Carattere"/>
    <w:link w:val="Titolo2"/>
    <w:uiPriority w:val="9"/>
    <w:rsid w:val="002E11A9"/>
    <w:rPr>
      <w:rFonts w:ascii="New Aster LT Std" w:eastAsia="New Aster LT Std" w:hAnsi="New Aster LT Std" w:cs="New Aster LT Std"/>
      <w:b/>
      <w:bCs/>
      <w:sz w:val="19"/>
      <w:szCs w:val="19"/>
    </w:rPr>
  </w:style>
  <w:style w:type="character" w:customStyle="1" w:styleId="Titolo3Carattere">
    <w:name w:val="Titolo 3 Carattere"/>
    <w:link w:val="Titolo3"/>
    <w:uiPriority w:val="9"/>
    <w:rsid w:val="002E11A9"/>
    <w:rPr>
      <w:rFonts w:ascii="NewAsterLTStd-BoldIt" w:eastAsia="NewAsterLTStd-BoldIt" w:hAnsi="NewAsterLTStd-BoldIt" w:cs="NewAsterLTStd-BoldIt"/>
      <w:b/>
      <w:bCs/>
      <w:i/>
      <w:iCs/>
      <w:sz w:val="19"/>
      <w:szCs w:val="19"/>
    </w:rPr>
  </w:style>
  <w:style w:type="table" w:customStyle="1" w:styleId="TableNormal">
    <w:name w:val="Table Normal"/>
    <w:uiPriority w:val="2"/>
    <w:semiHidden/>
    <w:unhideWhenUsed/>
    <w:qFormat/>
    <w:rsid w:val="002E11A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2E11A9"/>
    <w:pPr>
      <w:widowControl w:val="0"/>
      <w:autoSpaceDE w:val="0"/>
      <w:autoSpaceDN w:val="0"/>
      <w:spacing w:after="0" w:line="240" w:lineRule="auto"/>
    </w:pPr>
    <w:rPr>
      <w:rFonts w:ascii="New Aster LT Std" w:eastAsia="New Aster LT Std" w:hAnsi="New Aster LT Std" w:cs="New Aster LT Std"/>
      <w:sz w:val="19"/>
      <w:szCs w:val="19"/>
    </w:rPr>
  </w:style>
  <w:style w:type="character" w:customStyle="1" w:styleId="CorpotestoCarattere">
    <w:name w:val="Corpo testo Carattere"/>
    <w:link w:val="Corpotesto"/>
    <w:uiPriority w:val="1"/>
    <w:rsid w:val="002E11A9"/>
    <w:rPr>
      <w:rFonts w:ascii="New Aster LT Std" w:eastAsia="New Aster LT Std" w:hAnsi="New Aster LT Std" w:cs="New Aster LT Std"/>
      <w:sz w:val="19"/>
      <w:szCs w:val="19"/>
    </w:rPr>
  </w:style>
  <w:style w:type="paragraph" w:styleId="Paragrafoelenco">
    <w:name w:val="List Paragraph"/>
    <w:basedOn w:val="Normale"/>
    <w:uiPriority w:val="1"/>
    <w:qFormat/>
    <w:rsid w:val="002E11A9"/>
    <w:pPr>
      <w:widowControl w:val="0"/>
      <w:autoSpaceDE w:val="0"/>
      <w:autoSpaceDN w:val="0"/>
      <w:spacing w:after="0" w:line="240" w:lineRule="auto"/>
      <w:ind w:left="397" w:right="131" w:hanging="341"/>
      <w:jc w:val="both"/>
    </w:pPr>
    <w:rPr>
      <w:rFonts w:ascii="New Aster LT Std" w:eastAsia="New Aster LT Std" w:hAnsi="New Aster LT Std" w:cs="New Aster LT Std"/>
    </w:rPr>
  </w:style>
  <w:style w:type="paragraph" w:customStyle="1" w:styleId="TableParagraph">
    <w:name w:val="Table Paragraph"/>
    <w:basedOn w:val="Normale"/>
    <w:uiPriority w:val="1"/>
    <w:qFormat/>
    <w:rsid w:val="002E11A9"/>
    <w:pPr>
      <w:widowControl w:val="0"/>
      <w:autoSpaceDE w:val="0"/>
      <w:autoSpaceDN w:val="0"/>
      <w:spacing w:after="0" w:line="240" w:lineRule="auto"/>
    </w:pPr>
    <w:rPr>
      <w:rFonts w:ascii="New Aster LT Std" w:eastAsia="New Aster LT Std" w:hAnsi="New Aster LT Std" w:cs="New Aster LT Std"/>
    </w:rPr>
  </w:style>
  <w:style w:type="paragraph" w:styleId="PreformattatoHTML">
    <w:name w:val="HTML Preformatted"/>
    <w:basedOn w:val="Normale"/>
    <w:link w:val="PreformattatoHTMLCarattere"/>
    <w:uiPriority w:val="99"/>
    <w:unhideWhenUsed/>
    <w:rsid w:val="003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link w:val="PreformattatoHTML"/>
    <w:uiPriority w:val="99"/>
    <w:rsid w:val="00305583"/>
    <w:rPr>
      <w:rFonts w:ascii="Courier New" w:eastAsia="Times New Roman" w:hAnsi="Courier New" w:cs="Courier New"/>
    </w:rPr>
  </w:style>
  <w:style w:type="paragraph" w:styleId="Intestazione">
    <w:name w:val="header"/>
    <w:basedOn w:val="Normale"/>
    <w:link w:val="IntestazioneCarattere"/>
    <w:uiPriority w:val="99"/>
    <w:unhideWhenUsed/>
    <w:rsid w:val="00BC15A6"/>
    <w:pPr>
      <w:tabs>
        <w:tab w:val="center" w:pos="4819"/>
        <w:tab w:val="right" w:pos="9638"/>
      </w:tabs>
    </w:pPr>
  </w:style>
  <w:style w:type="character" w:customStyle="1" w:styleId="IntestazioneCarattere">
    <w:name w:val="Intestazione Carattere"/>
    <w:link w:val="Intestazione"/>
    <w:uiPriority w:val="99"/>
    <w:rsid w:val="00BC15A6"/>
    <w:rPr>
      <w:sz w:val="22"/>
      <w:szCs w:val="22"/>
      <w:lang w:eastAsia="en-US"/>
    </w:rPr>
  </w:style>
  <w:style w:type="paragraph" w:styleId="Pidipagina">
    <w:name w:val="footer"/>
    <w:basedOn w:val="Normale"/>
    <w:link w:val="PidipaginaCarattere"/>
    <w:uiPriority w:val="99"/>
    <w:unhideWhenUsed/>
    <w:rsid w:val="00BC15A6"/>
    <w:pPr>
      <w:tabs>
        <w:tab w:val="center" w:pos="4819"/>
        <w:tab w:val="right" w:pos="9638"/>
      </w:tabs>
    </w:pPr>
  </w:style>
  <w:style w:type="character" w:customStyle="1" w:styleId="PidipaginaCarattere">
    <w:name w:val="Piè di pagina Carattere"/>
    <w:link w:val="Pidipagina"/>
    <w:uiPriority w:val="99"/>
    <w:rsid w:val="00BC15A6"/>
    <w:rPr>
      <w:sz w:val="22"/>
      <w:szCs w:val="22"/>
      <w:lang w:eastAsia="en-US"/>
    </w:rPr>
  </w:style>
  <w:style w:type="paragraph" w:styleId="Testofumetto">
    <w:name w:val="Balloon Text"/>
    <w:basedOn w:val="Normale"/>
    <w:link w:val="TestofumettoCarattere"/>
    <w:uiPriority w:val="99"/>
    <w:semiHidden/>
    <w:unhideWhenUsed/>
    <w:rsid w:val="000B6B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B6BDC"/>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629">
      <w:bodyDiv w:val="1"/>
      <w:marLeft w:val="0"/>
      <w:marRight w:val="0"/>
      <w:marTop w:val="0"/>
      <w:marBottom w:val="0"/>
      <w:divBdr>
        <w:top w:val="none" w:sz="0" w:space="0" w:color="auto"/>
        <w:left w:val="none" w:sz="0" w:space="0" w:color="auto"/>
        <w:bottom w:val="none" w:sz="0" w:space="0" w:color="auto"/>
        <w:right w:val="none" w:sz="0" w:space="0" w:color="auto"/>
      </w:divBdr>
    </w:div>
    <w:div w:id="623729708">
      <w:bodyDiv w:val="1"/>
      <w:marLeft w:val="0"/>
      <w:marRight w:val="0"/>
      <w:marTop w:val="0"/>
      <w:marBottom w:val="0"/>
      <w:divBdr>
        <w:top w:val="none" w:sz="0" w:space="0" w:color="auto"/>
        <w:left w:val="none" w:sz="0" w:space="0" w:color="auto"/>
        <w:bottom w:val="none" w:sz="0" w:space="0" w:color="auto"/>
        <w:right w:val="none" w:sz="0" w:space="0" w:color="auto"/>
      </w:divBdr>
    </w:div>
    <w:div w:id="776371450">
      <w:bodyDiv w:val="1"/>
      <w:marLeft w:val="0"/>
      <w:marRight w:val="0"/>
      <w:marTop w:val="0"/>
      <w:marBottom w:val="0"/>
      <w:divBdr>
        <w:top w:val="none" w:sz="0" w:space="0" w:color="auto"/>
        <w:left w:val="none" w:sz="0" w:space="0" w:color="auto"/>
        <w:bottom w:val="none" w:sz="0" w:space="0" w:color="auto"/>
        <w:right w:val="none" w:sz="0" w:space="0" w:color="auto"/>
      </w:divBdr>
    </w:div>
    <w:div w:id="1572033953">
      <w:bodyDiv w:val="1"/>
      <w:marLeft w:val="0"/>
      <w:marRight w:val="0"/>
      <w:marTop w:val="0"/>
      <w:marBottom w:val="0"/>
      <w:divBdr>
        <w:top w:val="none" w:sz="0" w:space="0" w:color="auto"/>
        <w:left w:val="none" w:sz="0" w:space="0" w:color="auto"/>
        <w:bottom w:val="none" w:sz="0" w:space="0" w:color="auto"/>
        <w:right w:val="none" w:sz="0" w:space="0" w:color="auto"/>
      </w:divBdr>
    </w:div>
    <w:div w:id="186628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liclinico.pa.it"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provveditorato@cert.policlinico.pa.it" TargetMode="External"/><Relationship Id="rId4" Type="http://schemas.microsoft.com/office/2007/relationships/stylesWithEffects" Target="stylesWithEffects.xml"/><Relationship Id="rId9" Type="http://schemas.openxmlformats.org/officeDocument/2006/relationships/hyperlink" Target="mailto:area.provveditorato@policlinico.pa.i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18F5B-66B9-49D3-93EA-8F3C74005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2389</Words>
  <Characters>13619</Characters>
  <Application>Microsoft Office Word</Application>
  <DocSecurity>0</DocSecurity>
  <Lines>113</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15977</CharactersWithSpaces>
  <SharedDoc>false</SharedDoc>
  <HLinks>
    <vt:vector size="18" baseType="variant">
      <vt:variant>
        <vt:i4>1114129</vt:i4>
      </vt:variant>
      <vt:variant>
        <vt:i4>6</vt:i4>
      </vt:variant>
      <vt:variant>
        <vt:i4>0</vt:i4>
      </vt:variant>
      <vt:variant>
        <vt:i4>5</vt:i4>
      </vt:variant>
      <vt:variant>
        <vt:lpwstr>http://www.policlinico.pa.it/</vt:lpwstr>
      </vt:variant>
      <vt:variant>
        <vt:lpwstr/>
      </vt:variant>
      <vt:variant>
        <vt:i4>7733341</vt:i4>
      </vt:variant>
      <vt:variant>
        <vt:i4>3</vt:i4>
      </vt:variant>
      <vt:variant>
        <vt:i4>0</vt:i4>
      </vt:variant>
      <vt:variant>
        <vt:i4>5</vt:i4>
      </vt:variant>
      <vt:variant>
        <vt:lpwstr>mailto:provveditorato@cert.policlinico.pa.it</vt:lpwstr>
      </vt:variant>
      <vt:variant>
        <vt:lpwstr/>
      </vt:variant>
      <vt:variant>
        <vt:i4>1769511</vt:i4>
      </vt:variant>
      <vt:variant>
        <vt:i4>0</vt:i4>
      </vt:variant>
      <vt:variant>
        <vt:i4>0</vt:i4>
      </vt:variant>
      <vt:variant>
        <vt:i4>5</vt:i4>
      </vt:variant>
      <vt:variant>
        <vt:lpwstr>mailto:area.provveditorato@policlinico.pa.it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Muccioli Stefano</dc:creator>
  <cp:lastModifiedBy>utente</cp:lastModifiedBy>
  <cp:revision>137</cp:revision>
  <cp:lastPrinted>2026-03-16T07:57:00Z</cp:lastPrinted>
  <dcterms:created xsi:type="dcterms:W3CDTF">2023-09-08T11:29:00Z</dcterms:created>
  <dcterms:modified xsi:type="dcterms:W3CDTF">2026-03-16T07:58:00Z</dcterms:modified>
</cp:coreProperties>
</file>